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D6" w:rsidRDefault="005A1DD6" w:rsidP="005A1DD6">
      <w:pPr>
        <w:pStyle w:val="Corpodeltesto22"/>
        <w:spacing w:line="240" w:lineRule="auto"/>
        <w:jc w:val="center"/>
        <w:rPr>
          <w:rFonts w:asciiTheme="minorHAnsi" w:hAnsiTheme="minorHAnsi"/>
          <w:b/>
          <w:szCs w:val="24"/>
        </w:rPr>
      </w:pPr>
    </w:p>
    <w:p w:rsidR="00170420" w:rsidRDefault="00170420"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C762BD" w:rsidRDefault="00C762BD" w:rsidP="005A1DD6">
      <w:pPr>
        <w:pStyle w:val="Corpodeltesto22"/>
        <w:spacing w:line="240" w:lineRule="auto"/>
        <w:jc w:val="center"/>
        <w:rPr>
          <w:rFonts w:asciiTheme="minorHAnsi" w:hAnsiTheme="minorHAnsi"/>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453B5C" w:rsidP="005A1DD6">
      <w:pPr>
        <w:pStyle w:val="Corpodeltesto22"/>
        <w:spacing w:line="240" w:lineRule="auto"/>
        <w:jc w:val="center"/>
        <w:rPr>
          <w:rFonts w:ascii="Times New Roman" w:hAnsi="Times New Roman"/>
          <w:b/>
          <w:sz w:val="48"/>
          <w:szCs w:val="48"/>
        </w:rPr>
      </w:pPr>
      <w:r w:rsidRPr="00CE4AC2">
        <w:rPr>
          <w:rFonts w:ascii="Times New Roman" w:hAnsi="Times New Roman"/>
          <w:b/>
          <w:sz w:val="48"/>
          <w:szCs w:val="48"/>
        </w:rPr>
        <w:t>FONDAZIONE CARIVIT</w:t>
      </w: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613B9" w:rsidRPr="00CE4AC2" w:rsidRDefault="005613B9"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5A1DD6">
      <w:pPr>
        <w:pStyle w:val="Corpodeltesto22"/>
        <w:spacing w:line="240" w:lineRule="auto"/>
        <w:jc w:val="center"/>
        <w:rPr>
          <w:rFonts w:ascii="Times New Roman" w:hAnsi="Times New Roman"/>
          <w:b/>
          <w:szCs w:val="24"/>
        </w:rPr>
      </w:pPr>
    </w:p>
    <w:p w:rsidR="005A1DD6" w:rsidRPr="00CE4AC2" w:rsidRDefault="005A1DD6" w:rsidP="006E159C">
      <w:pPr>
        <w:pStyle w:val="Corpodeltesto22"/>
        <w:tabs>
          <w:tab w:val="clear" w:pos="567"/>
        </w:tabs>
        <w:spacing w:line="240" w:lineRule="auto"/>
        <w:ind w:left="0" w:firstLine="0"/>
        <w:jc w:val="center"/>
        <w:rPr>
          <w:rFonts w:ascii="Times New Roman" w:hAnsi="Times New Roman"/>
          <w:b/>
          <w:sz w:val="40"/>
          <w:szCs w:val="40"/>
        </w:rPr>
      </w:pPr>
      <w:r w:rsidRPr="00CE4AC2">
        <w:rPr>
          <w:rFonts w:ascii="Times New Roman" w:hAnsi="Times New Roman"/>
          <w:b/>
          <w:sz w:val="40"/>
          <w:szCs w:val="40"/>
        </w:rPr>
        <w:t>DOCUMENTO PROGRAMMATICO PREVISIONALE</w:t>
      </w:r>
    </w:p>
    <w:p w:rsidR="005A1DD6" w:rsidRPr="00CE4AC2" w:rsidRDefault="008D2766" w:rsidP="005A1DD6">
      <w:pPr>
        <w:pStyle w:val="Corpodeltesto22"/>
        <w:spacing w:line="240" w:lineRule="auto"/>
        <w:jc w:val="center"/>
        <w:rPr>
          <w:rFonts w:ascii="Times New Roman" w:hAnsi="Times New Roman"/>
          <w:b/>
          <w:sz w:val="40"/>
          <w:szCs w:val="40"/>
        </w:rPr>
      </w:pPr>
      <w:r>
        <w:rPr>
          <w:rFonts w:ascii="Times New Roman" w:hAnsi="Times New Roman"/>
          <w:b/>
          <w:sz w:val="40"/>
          <w:szCs w:val="40"/>
        </w:rPr>
        <w:t>ANNO 2018</w:t>
      </w:r>
    </w:p>
    <w:p w:rsidR="005A1DD6" w:rsidRPr="00CE4AC2" w:rsidRDefault="005A1DD6" w:rsidP="008B2D9B">
      <w:pPr>
        <w:pStyle w:val="Corpodeltesto22"/>
        <w:spacing w:line="240" w:lineRule="auto"/>
        <w:jc w:val="center"/>
        <w:rPr>
          <w:rFonts w:ascii="Times New Roman" w:hAnsi="Times New Roman"/>
          <w:b/>
          <w:szCs w:val="24"/>
        </w:rPr>
      </w:pPr>
    </w:p>
    <w:p w:rsidR="005A1DD6" w:rsidRPr="00CE4AC2" w:rsidRDefault="005A1DD6" w:rsidP="008B2D9B">
      <w:pPr>
        <w:pStyle w:val="Corpodeltesto22"/>
        <w:spacing w:line="240" w:lineRule="auto"/>
        <w:jc w:val="center"/>
        <w:rPr>
          <w:rFonts w:ascii="Times New Roman" w:hAnsi="Times New Roman"/>
          <w:b/>
          <w:szCs w:val="24"/>
        </w:rPr>
      </w:pPr>
    </w:p>
    <w:p w:rsidR="00EA6683" w:rsidRPr="00CE4AC2" w:rsidRDefault="00EA6683" w:rsidP="008B2D9B">
      <w:pPr>
        <w:pStyle w:val="Corpodeltesto22"/>
        <w:spacing w:line="240" w:lineRule="auto"/>
        <w:jc w:val="center"/>
        <w:rPr>
          <w:rFonts w:ascii="Times New Roman" w:hAnsi="Times New Roman"/>
          <w:b/>
          <w:szCs w:val="24"/>
        </w:rPr>
      </w:pPr>
    </w:p>
    <w:p w:rsidR="006B306E" w:rsidRPr="00CE4AC2" w:rsidRDefault="006B306E" w:rsidP="008B2D9B">
      <w:pPr>
        <w:pStyle w:val="Corpodeltesto22"/>
        <w:spacing w:line="240" w:lineRule="auto"/>
        <w:jc w:val="center"/>
        <w:rPr>
          <w:rFonts w:ascii="Times New Roman" w:hAnsi="Times New Roman"/>
          <w:szCs w:val="24"/>
        </w:rPr>
      </w:pPr>
    </w:p>
    <w:p w:rsidR="006B306E" w:rsidRPr="00CE4AC2" w:rsidRDefault="006B306E" w:rsidP="008B2D9B">
      <w:pPr>
        <w:pStyle w:val="Corpodeltesto22"/>
        <w:spacing w:line="240" w:lineRule="auto"/>
        <w:jc w:val="center"/>
        <w:rPr>
          <w:rFonts w:ascii="Times New Roman" w:hAnsi="Times New Roman"/>
          <w:szCs w:val="24"/>
        </w:rPr>
      </w:pPr>
    </w:p>
    <w:p w:rsidR="006B306E" w:rsidRDefault="002C1711" w:rsidP="008B2D9B">
      <w:pPr>
        <w:pStyle w:val="Corpodeltesto22"/>
        <w:spacing w:line="240" w:lineRule="auto"/>
        <w:jc w:val="center"/>
        <w:rPr>
          <w:rFonts w:ascii="Times New Roman" w:hAnsi="Times New Roman"/>
          <w:b/>
          <w:szCs w:val="24"/>
        </w:rPr>
      </w:pPr>
      <w:r>
        <w:rPr>
          <w:rFonts w:ascii="Times New Roman" w:hAnsi="Times New Roman"/>
          <w:b/>
          <w:szCs w:val="24"/>
        </w:rPr>
        <w:t>Approvato</w:t>
      </w:r>
      <w:r w:rsidR="00E345CD" w:rsidRPr="00CE4AC2">
        <w:rPr>
          <w:rFonts w:ascii="Times New Roman" w:hAnsi="Times New Roman"/>
          <w:b/>
          <w:szCs w:val="24"/>
        </w:rPr>
        <w:t xml:space="preserve"> dal Consiglio di </w:t>
      </w:r>
      <w:r w:rsidR="00B82732">
        <w:rPr>
          <w:rFonts w:ascii="Times New Roman" w:hAnsi="Times New Roman"/>
          <w:b/>
          <w:szCs w:val="24"/>
        </w:rPr>
        <w:t xml:space="preserve">Indirizzo </w:t>
      </w:r>
      <w:r w:rsidR="00E345CD" w:rsidRPr="00CE4AC2">
        <w:rPr>
          <w:rFonts w:ascii="Times New Roman" w:hAnsi="Times New Roman"/>
          <w:b/>
          <w:szCs w:val="24"/>
        </w:rPr>
        <w:t>nell</w:t>
      </w:r>
      <w:r w:rsidR="00B82732">
        <w:rPr>
          <w:rFonts w:ascii="Times New Roman" w:hAnsi="Times New Roman"/>
          <w:b/>
          <w:szCs w:val="24"/>
        </w:rPr>
        <w:t xml:space="preserve">a riunione del 30 ottobre </w:t>
      </w:r>
      <w:r w:rsidR="008D2766">
        <w:rPr>
          <w:rFonts w:ascii="Times New Roman" w:hAnsi="Times New Roman"/>
          <w:b/>
          <w:szCs w:val="24"/>
        </w:rPr>
        <w:t xml:space="preserve">  2017</w:t>
      </w:r>
    </w:p>
    <w:p w:rsidR="00A07E5D" w:rsidRDefault="00A07E5D" w:rsidP="008B2D9B">
      <w:pPr>
        <w:pStyle w:val="Corpodeltesto22"/>
        <w:spacing w:line="240" w:lineRule="auto"/>
        <w:jc w:val="center"/>
        <w:rPr>
          <w:rFonts w:ascii="Times New Roman" w:hAnsi="Times New Roman"/>
          <w:b/>
          <w:szCs w:val="24"/>
        </w:rPr>
      </w:pPr>
    </w:p>
    <w:p w:rsidR="00A07E5D" w:rsidRPr="00CE4AC2" w:rsidRDefault="00A07E5D" w:rsidP="008B2D9B">
      <w:pPr>
        <w:pStyle w:val="Corpodeltesto22"/>
        <w:spacing w:line="240" w:lineRule="auto"/>
        <w:jc w:val="center"/>
        <w:rPr>
          <w:rFonts w:ascii="Times New Roman" w:hAnsi="Times New Roman"/>
          <w:b/>
          <w:szCs w:val="24"/>
        </w:rPr>
      </w:pPr>
      <w:r>
        <w:rPr>
          <w:rFonts w:ascii="Times New Roman" w:hAnsi="Times New Roman"/>
          <w:b/>
          <w:szCs w:val="24"/>
        </w:rPr>
        <w:t xml:space="preserve">con la relazione del Collegio dei Sindaci </w:t>
      </w:r>
    </w:p>
    <w:p w:rsidR="006B306E" w:rsidRPr="00251424" w:rsidRDefault="004C74AA" w:rsidP="008B2D9B">
      <w:pPr>
        <w:pStyle w:val="Corpodeltesto22"/>
        <w:spacing w:line="240" w:lineRule="auto"/>
        <w:jc w:val="center"/>
        <w:rPr>
          <w:rFonts w:ascii="Times New Roman" w:hAnsi="Times New Roman"/>
          <w:b/>
          <w:szCs w:val="24"/>
        </w:rPr>
      </w:pPr>
      <w:r w:rsidRPr="00251424">
        <w:rPr>
          <w:rFonts w:ascii="Times New Roman" w:hAnsi="Times New Roman"/>
          <w:b/>
          <w:szCs w:val="24"/>
        </w:rPr>
        <w:t>e  il parere consultivo dell’Assemblea dei Soci</w:t>
      </w:r>
    </w:p>
    <w:p w:rsidR="006B306E" w:rsidRPr="00CE4AC2" w:rsidRDefault="006B306E" w:rsidP="008B2D9B">
      <w:pPr>
        <w:pStyle w:val="Corpodeltesto22"/>
        <w:spacing w:line="240" w:lineRule="auto"/>
        <w:jc w:val="center"/>
        <w:rPr>
          <w:rFonts w:ascii="Times New Roman" w:hAnsi="Times New Roman"/>
          <w:b/>
          <w:szCs w:val="24"/>
        </w:rPr>
      </w:pPr>
    </w:p>
    <w:p w:rsidR="009A4FC4" w:rsidRPr="00CE4AC2" w:rsidRDefault="009A4FC4" w:rsidP="002B0AB4">
      <w:pPr>
        <w:pStyle w:val="Corpodeltesto22"/>
        <w:spacing w:line="240" w:lineRule="auto"/>
        <w:jc w:val="center"/>
        <w:rPr>
          <w:rFonts w:ascii="Times New Roman" w:hAnsi="Times New Roman"/>
          <w:b/>
          <w:szCs w:val="24"/>
        </w:rPr>
      </w:pPr>
    </w:p>
    <w:p w:rsidR="009A4FC4" w:rsidRPr="00CE4AC2" w:rsidRDefault="002B0AB4"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r w:rsidRPr="00CE4AC2">
        <w:rPr>
          <w:rFonts w:ascii="Times New Roman" w:hAnsi="Times New Roman"/>
          <w:szCs w:val="24"/>
        </w:rPr>
        <w:br w:type="page"/>
      </w:r>
    </w:p>
    <w:p w:rsidR="00675AD0" w:rsidRPr="00CE4AC2" w:rsidRDefault="00236D54" w:rsidP="00675AD0">
      <w:pPr>
        <w:pStyle w:val="Corpodeltesto22"/>
        <w:spacing w:line="240" w:lineRule="auto"/>
        <w:jc w:val="center"/>
        <w:rPr>
          <w:rFonts w:ascii="Times New Roman" w:hAnsi="Times New Roman"/>
          <w:b/>
          <w:szCs w:val="24"/>
        </w:rPr>
      </w:pPr>
      <w:r w:rsidRPr="00CE4AC2">
        <w:rPr>
          <w:rFonts w:ascii="Times New Roman" w:hAnsi="Times New Roman"/>
          <w:b/>
          <w:szCs w:val="24"/>
        </w:rPr>
        <w:lastRenderedPageBreak/>
        <w:t xml:space="preserve">DOCUMENTO PROGRAMMATICO PREVISIONALE </w:t>
      </w:r>
    </w:p>
    <w:p w:rsidR="00675AD0" w:rsidRPr="00CE4AC2" w:rsidRDefault="00C153E8" w:rsidP="00675AD0">
      <w:pPr>
        <w:pStyle w:val="Corpodeltesto22"/>
        <w:spacing w:line="240" w:lineRule="auto"/>
        <w:jc w:val="center"/>
        <w:rPr>
          <w:rFonts w:ascii="Times New Roman" w:hAnsi="Times New Roman"/>
          <w:b/>
          <w:szCs w:val="24"/>
        </w:rPr>
      </w:pPr>
      <w:r>
        <w:rPr>
          <w:rFonts w:ascii="Times New Roman" w:hAnsi="Times New Roman"/>
          <w:b/>
          <w:szCs w:val="24"/>
        </w:rPr>
        <w:t>ANNO 2018</w:t>
      </w:r>
    </w:p>
    <w:p w:rsidR="00963BB2" w:rsidRPr="00CE4AC2" w:rsidRDefault="00963BB2" w:rsidP="00963BB2">
      <w:pPr>
        <w:rPr>
          <w:rFonts w:ascii="Times New Roman" w:hAnsi="Times New Roman"/>
        </w:rPr>
      </w:pPr>
    </w:p>
    <w:p w:rsidR="00675AD0" w:rsidRPr="00CE4AC2" w:rsidRDefault="00675AD0" w:rsidP="00675AD0">
      <w:pPr>
        <w:rPr>
          <w:rFonts w:ascii="Times New Roman" w:hAnsi="Times New Roman"/>
          <w:szCs w:val="24"/>
        </w:rPr>
      </w:pPr>
    </w:p>
    <w:p w:rsidR="00062A25" w:rsidRDefault="00675AD0" w:rsidP="00963BB2">
      <w:pPr>
        <w:rPr>
          <w:rFonts w:ascii="Times New Roman" w:hAnsi="Times New Roman"/>
          <w:b/>
          <w:sz w:val="23"/>
          <w:szCs w:val="23"/>
          <w:u w:val="single"/>
        </w:rPr>
      </w:pPr>
      <w:r w:rsidRPr="00CE4AC2">
        <w:rPr>
          <w:rFonts w:ascii="Times New Roman" w:hAnsi="Times New Roman"/>
          <w:b/>
          <w:iCs/>
          <w:szCs w:val="24"/>
          <w:u w:val="single"/>
        </w:rPr>
        <w:t>Premessa</w:t>
      </w:r>
      <w:r w:rsidR="00963BB2" w:rsidRPr="00CE4AC2">
        <w:rPr>
          <w:rFonts w:ascii="Times New Roman" w:hAnsi="Times New Roman"/>
          <w:b/>
          <w:sz w:val="23"/>
          <w:szCs w:val="23"/>
          <w:u w:val="single"/>
        </w:rPr>
        <w:t xml:space="preserve"> </w:t>
      </w:r>
    </w:p>
    <w:p w:rsidR="00062A25" w:rsidRPr="00CE4AC2" w:rsidRDefault="00062A25" w:rsidP="00062A25">
      <w:pPr>
        <w:pStyle w:val="Corpodeltesto21"/>
        <w:jc w:val="both"/>
        <w:rPr>
          <w:rFonts w:ascii="Times New Roman" w:hAnsi="Times New Roman"/>
          <w:b w:val="0"/>
          <w:sz w:val="24"/>
          <w:szCs w:val="24"/>
        </w:rPr>
      </w:pPr>
      <w:r w:rsidRPr="00CE4AC2">
        <w:rPr>
          <w:rFonts w:ascii="Times New Roman" w:hAnsi="Times New Roman"/>
          <w:b w:val="0"/>
          <w:iCs/>
          <w:sz w:val="24"/>
          <w:szCs w:val="24"/>
        </w:rPr>
        <w:t xml:space="preserve">La predisposizione del Documento Programmatico Previsionale richiede un’analisi ed un approfondimento sulle risorse economiche a disposizione della Fondazione per l’espletamento delle </w:t>
      </w:r>
      <w:r w:rsidR="002B7CD3">
        <w:rPr>
          <w:rFonts w:ascii="Times New Roman" w:hAnsi="Times New Roman"/>
          <w:b w:val="0"/>
          <w:iCs/>
          <w:sz w:val="24"/>
          <w:szCs w:val="24"/>
        </w:rPr>
        <w:t xml:space="preserve">proprie attività istituzionali. Posto il fine </w:t>
      </w:r>
      <w:r w:rsidR="002B7CD3">
        <w:rPr>
          <w:rFonts w:ascii="Times New Roman" w:hAnsi="Times New Roman"/>
          <w:b w:val="0"/>
          <w:sz w:val="24"/>
          <w:szCs w:val="24"/>
        </w:rPr>
        <w:t>della  conservazione del</w:t>
      </w:r>
      <w:r w:rsidRPr="00CE4AC2">
        <w:rPr>
          <w:rFonts w:ascii="Times New Roman" w:hAnsi="Times New Roman"/>
          <w:b w:val="0"/>
          <w:sz w:val="24"/>
          <w:szCs w:val="24"/>
        </w:rPr>
        <w:t xml:space="preserve"> </w:t>
      </w:r>
      <w:r w:rsidR="002B7CD3">
        <w:rPr>
          <w:rFonts w:ascii="Times New Roman" w:hAnsi="Times New Roman"/>
          <w:b w:val="0"/>
          <w:sz w:val="24"/>
          <w:szCs w:val="24"/>
        </w:rPr>
        <w:t xml:space="preserve"> valore economico patrimonio, le valutazioni dei </w:t>
      </w:r>
      <w:r w:rsidRPr="00CE4AC2">
        <w:rPr>
          <w:rFonts w:ascii="Times New Roman" w:hAnsi="Times New Roman"/>
          <w:b w:val="0"/>
          <w:sz w:val="24"/>
          <w:szCs w:val="24"/>
        </w:rPr>
        <w:t xml:space="preserve"> flussi annui di spesa totale, comprensivi di erogazioni e d</w:t>
      </w:r>
      <w:r w:rsidR="00BF6B53">
        <w:rPr>
          <w:rFonts w:ascii="Times New Roman" w:hAnsi="Times New Roman"/>
          <w:b w:val="0"/>
          <w:sz w:val="24"/>
          <w:szCs w:val="24"/>
        </w:rPr>
        <w:t>i spese di funzionamento,  risultano</w:t>
      </w:r>
      <w:r w:rsidRPr="00CE4AC2">
        <w:rPr>
          <w:rFonts w:ascii="Times New Roman" w:hAnsi="Times New Roman"/>
          <w:b w:val="0"/>
          <w:sz w:val="24"/>
          <w:szCs w:val="24"/>
        </w:rPr>
        <w:t xml:space="preserve">  coerenti con i flussi reddituali generati dall’investimento del patrimonio. </w:t>
      </w:r>
    </w:p>
    <w:p w:rsidR="00062A25" w:rsidRPr="00CE4AC2" w:rsidRDefault="00062A25" w:rsidP="00963BB2">
      <w:pPr>
        <w:rPr>
          <w:rFonts w:ascii="Times New Roman" w:hAnsi="Times New Roman"/>
          <w:b/>
          <w:sz w:val="23"/>
          <w:szCs w:val="23"/>
          <w:u w:val="single"/>
        </w:rPr>
      </w:pPr>
    </w:p>
    <w:p w:rsidR="00675AD0" w:rsidRPr="001B7393" w:rsidRDefault="00062A25" w:rsidP="00675AD0">
      <w:pPr>
        <w:pStyle w:val="Titolo5"/>
        <w:overflowPunct/>
        <w:autoSpaceDE/>
        <w:adjustRightInd/>
        <w:jc w:val="both"/>
        <w:rPr>
          <w:rFonts w:ascii="Times New Roman" w:eastAsia="Times New Roman" w:hAnsi="Times New Roman" w:cs="Times New Roman"/>
          <w:iCs/>
          <w:szCs w:val="24"/>
          <w:u w:val="single"/>
        </w:rPr>
      </w:pPr>
      <w:r w:rsidRPr="001B7393">
        <w:rPr>
          <w:rFonts w:ascii="Times New Roman" w:eastAsia="Times New Roman" w:hAnsi="Times New Roman" w:cs="Times New Roman"/>
          <w:iCs/>
          <w:szCs w:val="24"/>
          <w:u w:val="single"/>
        </w:rPr>
        <w:t xml:space="preserve">Riferimenti normativi e statutari </w:t>
      </w:r>
    </w:p>
    <w:p w:rsidR="008853AA" w:rsidRPr="0020502D" w:rsidRDefault="00B30B97" w:rsidP="0020502D">
      <w:pPr>
        <w:pStyle w:val="Delibera"/>
        <w:tabs>
          <w:tab w:val="clear" w:pos="567"/>
          <w:tab w:val="clear" w:pos="1134"/>
          <w:tab w:val="clear" w:pos="1418"/>
          <w:tab w:val="clear" w:pos="1701"/>
          <w:tab w:val="left" w:pos="5103"/>
          <w:tab w:val="left" w:pos="5670"/>
        </w:tabs>
        <w:spacing w:line="240" w:lineRule="auto"/>
        <w:ind w:right="-2"/>
        <w:textAlignment w:val="auto"/>
      </w:pPr>
      <w:r w:rsidRPr="00CE4AC2">
        <w:rPr>
          <w:iCs/>
          <w:szCs w:val="24"/>
        </w:rPr>
        <w:t>La Proposta di Documento Prog</w:t>
      </w:r>
      <w:r w:rsidR="0020502D">
        <w:rPr>
          <w:iCs/>
          <w:szCs w:val="24"/>
        </w:rPr>
        <w:t>rammatico Previsionale anno 2018</w:t>
      </w:r>
      <w:r w:rsidRPr="00CE4AC2">
        <w:rPr>
          <w:szCs w:val="24"/>
        </w:rPr>
        <w:t xml:space="preserve"> </w:t>
      </w:r>
      <w:r w:rsidR="002474E2">
        <w:rPr>
          <w:iCs/>
          <w:szCs w:val="24"/>
        </w:rPr>
        <w:t>è elaborata</w:t>
      </w:r>
      <w:r w:rsidR="002B0AB4" w:rsidRPr="00CE4AC2">
        <w:rPr>
          <w:iCs/>
          <w:szCs w:val="24"/>
        </w:rPr>
        <w:t xml:space="preserve"> ai sensi dell’a</w:t>
      </w:r>
      <w:r w:rsidR="001203CC" w:rsidRPr="00CE4AC2">
        <w:rPr>
          <w:iCs/>
          <w:szCs w:val="24"/>
        </w:rPr>
        <w:t xml:space="preserve">rt. 21 </w:t>
      </w:r>
      <w:r w:rsidR="005403D0" w:rsidRPr="00CE4AC2">
        <w:rPr>
          <w:iCs/>
          <w:szCs w:val="24"/>
        </w:rPr>
        <w:t>comma 2 lett. d) dello statuto</w:t>
      </w:r>
      <w:r w:rsidR="002B0AB4" w:rsidRPr="00CE4AC2">
        <w:rPr>
          <w:iCs/>
          <w:szCs w:val="24"/>
        </w:rPr>
        <w:t xml:space="preserve"> </w:t>
      </w:r>
      <w:r w:rsidRPr="00CE4AC2">
        <w:rPr>
          <w:iCs/>
          <w:szCs w:val="24"/>
        </w:rPr>
        <w:t>e</w:t>
      </w:r>
      <w:r w:rsidR="008853AA" w:rsidRPr="00CE4AC2">
        <w:rPr>
          <w:iCs/>
          <w:szCs w:val="24"/>
        </w:rPr>
        <w:t xml:space="preserve"> </w:t>
      </w:r>
      <w:r w:rsidRPr="00CE4AC2">
        <w:rPr>
          <w:iCs/>
          <w:szCs w:val="24"/>
        </w:rPr>
        <w:t xml:space="preserve"> approvato</w:t>
      </w:r>
      <w:r w:rsidR="00675AD0" w:rsidRPr="00CE4AC2">
        <w:rPr>
          <w:iCs/>
          <w:szCs w:val="24"/>
        </w:rPr>
        <w:t xml:space="preserve"> dal  Consiglio di Amministrazione </w:t>
      </w:r>
      <w:r w:rsidR="00D71DB5" w:rsidRPr="00CE4AC2">
        <w:rPr>
          <w:iCs/>
          <w:szCs w:val="24"/>
        </w:rPr>
        <w:t>della Fondazione</w:t>
      </w:r>
      <w:r w:rsidR="00D404A2" w:rsidRPr="00CE4AC2">
        <w:rPr>
          <w:iCs/>
          <w:szCs w:val="24"/>
        </w:rPr>
        <w:t xml:space="preserve"> entro il 30 settembre di ogni anno</w:t>
      </w:r>
      <w:r w:rsidR="00C5714D" w:rsidRPr="00CE4AC2">
        <w:rPr>
          <w:iCs/>
          <w:szCs w:val="24"/>
        </w:rPr>
        <w:t xml:space="preserve">; </w:t>
      </w:r>
      <w:r w:rsidR="005403D0" w:rsidRPr="00CE4AC2">
        <w:rPr>
          <w:iCs/>
          <w:szCs w:val="24"/>
        </w:rPr>
        <w:t xml:space="preserve"> </w:t>
      </w:r>
      <w:r w:rsidR="008853AA" w:rsidRPr="00CE4AC2">
        <w:rPr>
          <w:iCs/>
          <w:szCs w:val="24"/>
        </w:rPr>
        <w:t xml:space="preserve">corredato </w:t>
      </w:r>
      <w:r w:rsidR="007E3BF9" w:rsidRPr="00CE4AC2">
        <w:rPr>
          <w:iCs/>
          <w:szCs w:val="24"/>
        </w:rPr>
        <w:t>con la relazion</w:t>
      </w:r>
      <w:r w:rsidR="008853AA" w:rsidRPr="00CE4AC2">
        <w:rPr>
          <w:iCs/>
          <w:szCs w:val="24"/>
        </w:rPr>
        <w:t>e del Collegio dei Sindaci</w:t>
      </w:r>
      <w:r w:rsidR="00A9732C" w:rsidRPr="00CE4AC2">
        <w:rPr>
          <w:iCs/>
          <w:szCs w:val="24"/>
        </w:rPr>
        <w:t xml:space="preserve"> nel rispetto di quanto previsto all’art. 23 c.  8 dello statuto, </w:t>
      </w:r>
      <w:r w:rsidR="00C5714D" w:rsidRPr="00CE4AC2">
        <w:rPr>
          <w:iCs/>
          <w:szCs w:val="24"/>
        </w:rPr>
        <w:t xml:space="preserve"> viene</w:t>
      </w:r>
      <w:r w:rsidR="007E3BF9" w:rsidRPr="00CE4AC2">
        <w:rPr>
          <w:iCs/>
          <w:szCs w:val="24"/>
        </w:rPr>
        <w:t xml:space="preserve"> </w:t>
      </w:r>
      <w:r w:rsidR="008853AA" w:rsidRPr="00CE4AC2">
        <w:rPr>
          <w:iCs/>
          <w:szCs w:val="24"/>
        </w:rPr>
        <w:t xml:space="preserve"> </w:t>
      </w:r>
      <w:r w:rsidR="007E3BF9" w:rsidRPr="00CE4AC2">
        <w:rPr>
          <w:iCs/>
          <w:szCs w:val="24"/>
        </w:rPr>
        <w:t>sottop</w:t>
      </w:r>
      <w:r w:rsidR="008853AA" w:rsidRPr="00CE4AC2">
        <w:rPr>
          <w:iCs/>
          <w:szCs w:val="24"/>
        </w:rPr>
        <w:t>o</w:t>
      </w:r>
      <w:r w:rsidR="007E3BF9" w:rsidRPr="00CE4AC2">
        <w:rPr>
          <w:iCs/>
          <w:szCs w:val="24"/>
        </w:rPr>
        <w:t xml:space="preserve">sto </w:t>
      </w:r>
      <w:r w:rsidR="008853AA" w:rsidRPr="00CE4AC2">
        <w:rPr>
          <w:iCs/>
          <w:szCs w:val="24"/>
        </w:rPr>
        <w:t xml:space="preserve">entro il 31 ottobre c.a. </w:t>
      </w:r>
      <w:r w:rsidR="007E3BF9" w:rsidRPr="00CE4AC2">
        <w:rPr>
          <w:iCs/>
          <w:szCs w:val="24"/>
        </w:rPr>
        <w:t xml:space="preserve">alle competenti </w:t>
      </w:r>
      <w:r w:rsidR="008853AA" w:rsidRPr="00CE4AC2">
        <w:rPr>
          <w:iCs/>
          <w:szCs w:val="24"/>
        </w:rPr>
        <w:t>determinazioni del Con</w:t>
      </w:r>
      <w:r w:rsidR="00A9732C" w:rsidRPr="00CE4AC2">
        <w:rPr>
          <w:iCs/>
          <w:szCs w:val="24"/>
        </w:rPr>
        <w:t xml:space="preserve">siglio di Indirizzo secondo </w:t>
      </w:r>
      <w:r w:rsidR="002F029F" w:rsidRPr="00CE4AC2">
        <w:rPr>
          <w:iCs/>
          <w:szCs w:val="24"/>
        </w:rPr>
        <w:t>di quanto stabilito all’art. 17</w:t>
      </w:r>
      <w:r w:rsidR="008853AA" w:rsidRPr="00CE4AC2">
        <w:rPr>
          <w:iCs/>
          <w:szCs w:val="24"/>
        </w:rPr>
        <w:t xml:space="preserve"> comma 1 lett. h) dello statuto previa acquisizione del consueto parere </w:t>
      </w:r>
      <w:r w:rsidR="008853AA" w:rsidRPr="00CE4AC2">
        <w:rPr>
          <w:szCs w:val="24"/>
        </w:rPr>
        <w:t>consultivo dell’Assemblea dei Soci</w:t>
      </w:r>
      <w:r w:rsidR="002F029F" w:rsidRPr="00CE4AC2">
        <w:rPr>
          <w:szCs w:val="24"/>
        </w:rPr>
        <w:t>, ai sensi dell’art. 11</w:t>
      </w:r>
      <w:r w:rsidR="008853AA" w:rsidRPr="00CE4AC2">
        <w:rPr>
          <w:szCs w:val="24"/>
        </w:rPr>
        <w:t xml:space="preserve"> comma 1 lettera e)  dello statuto.</w:t>
      </w:r>
    </w:p>
    <w:p w:rsidR="00B30B97" w:rsidRPr="00CE4AC2" w:rsidRDefault="00B30B97" w:rsidP="00B30B97">
      <w:pPr>
        <w:pStyle w:val="Delibera"/>
        <w:tabs>
          <w:tab w:val="clear" w:pos="567"/>
          <w:tab w:val="clear" w:pos="1134"/>
          <w:tab w:val="clear" w:pos="1418"/>
          <w:tab w:val="clear" w:pos="1701"/>
          <w:tab w:val="left" w:pos="5103"/>
          <w:tab w:val="left" w:pos="5670"/>
        </w:tabs>
        <w:spacing w:line="240" w:lineRule="auto"/>
        <w:ind w:right="-2"/>
        <w:textAlignment w:val="auto"/>
      </w:pPr>
    </w:p>
    <w:p w:rsidR="00675AD0" w:rsidRPr="00E9567F" w:rsidRDefault="00A9732C" w:rsidP="00E9567F">
      <w:pPr>
        <w:rPr>
          <w:rFonts w:ascii="Times New Roman" w:hAnsi="Times New Roman"/>
          <w:szCs w:val="24"/>
        </w:rPr>
      </w:pPr>
      <w:r w:rsidRPr="00E9567F">
        <w:rPr>
          <w:rFonts w:ascii="Times New Roman" w:hAnsi="Times New Roman"/>
        </w:rPr>
        <w:t xml:space="preserve">Nella redazione della </w:t>
      </w:r>
      <w:r w:rsidR="005403D0" w:rsidRPr="00E9567F">
        <w:rPr>
          <w:rFonts w:ascii="Times New Roman" w:hAnsi="Times New Roman"/>
        </w:rPr>
        <w:t xml:space="preserve">presente </w:t>
      </w:r>
      <w:r w:rsidRPr="00E9567F">
        <w:rPr>
          <w:rFonts w:ascii="Times New Roman" w:hAnsi="Times New Roman"/>
        </w:rPr>
        <w:t xml:space="preserve">Proposta si è  </w:t>
      </w:r>
      <w:r w:rsidRPr="00E9567F">
        <w:rPr>
          <w:rFonts w:ascii="Times New Roman" w:hAnsi="Times New Roman"/>
          <w:szCs w:val="24"/>
        </w:rPr>
        <w:t>tenuto</w:t>
      </w:r>
      <w:r w:rsidR="00B30B97" w:rsidRPr="00E9567F">
        <w:rPr>
          <w:rFonts w:ascii="Times New Roman" w:hAnsi="Times New Roman"/>
          <w:szCs w:val="24"/>
        </w:rPr>
        <w:t xml:space="preserve">  conto del d</w:t>
      </w:r>
      <w:r w:rsidR="00675AD0" w:rsidRPr="00E9567F">
        <w:rPr>
          <w:rFonts w:ascii="Times New Roman" w:hAnsi="Times New Roman"/>
          <w:szCs w:val="24"/>
        </w:rPr>
        <w:t>ecreto del Ministro dell’Economia e delle Finanze del 18 maggio 2004 n. 150 recante: “Regolamento ai sensi dell’ art. 11 della legge 28 dicembre 2001,  n. 448, in materia di disc</w:t>
      </w:r>
      <w:r w:rsidR="00E9567F" w:rsidRPr="00E9567F">
        <w:rPr>
          <w:rFonts w:ascii="Times New Roman" w:hAnsi="Times New Roman"/>
          <w:szCs w:val="24"/>
        </w:rPr>
        <w:t>iplina di fondazioni bancarie”  Per il calcolo degli accantonamenti di legge tenuto conto di quanto stabilito dai precedenti decreti del  Direttore Generale del Dipartimento del Tesoro in materia  di accantonamenti patrimoniali e alla copertura dei disavanzi pregressi</w:t>
      </w:r>
      <w:r w:rsidR="00675AD0" w:rsidRPr="00E9567F">
        <w:rPr>
          <w:rFonts w:ascii="Times New Roman" w:hAnsi="Times New Roman"/>
          <w:szCs w:val="24"/>
        </w:rPr>
        <w:t>.</w:t>
      </w:r>
      <w:r w:rsidR="005403D0" w:rsidRPr="00E9567F">
        <w:rPr>
          <w:rFonts w:ascii="Times New Roman" w:hAnsi="Times New Roman"/>
          <w:szCs w:val="24"/>
        </w:rPr>
        <w:t xml:space="preserve"> </w:t>
      </w:r>
      <w:r w:rsidR="00675AD0" w:rsidRPr="00E9567F">
        <w:rPr>
          <w:rFonts w:ascii="Times New Roman" w:hAnsi="Times New Roman"/>
          <w:iCs/>
          <w:szCs w:val="24"/>
        </w:rPr>
        <w:t xml:space="preserve">La </w:t>
      </w:r>
      <w:r w:rsidR="005403D0" w:rsidRPr="00E9567F">
        <w:rPr>
          <w:rFonts w:ascii="Times New Roman" w:hAnsi="Times New Roman"/>
          <w:b/>
          <w:i/>
          <w:iCs/>
          <w:szCs w:val="24"/>
        </w:rPr>
        <w:t xml:space="preserve"> </w:t>
      </w:r>
      <w:r w:rsidR="005403D0" w:rsidRPr="00E9567F">
        <w:rPr>
          <w:rFonts w:ascii="Times New Roman" w:hAnsi="Times New Roman"/>
          <w:iCs/>
          <w:szCs w:val="24"/>
        </w:rPr>
        <w:t>stessa</w:t>
      </w:r>
      <w:r w:rsidR="005403D0" w:rsidRPr="00E9567F">
        <w:rPr>
          <w:rFonts w:ascii="Times New Roman" w:hAnsi="Times New Roman"/>
          <w:b/>
          <w:i/>
          <w:iCs/>
          <w:szCs w:val="24"/>
        </w:rPr>
        <w:t xml:space="preserve"> </w:t>
      </w:r>
      <w:r w:rsidRPr="00E9567F">
        <w:rPr>
          <w:rFonts w:ascii="Times New Roman" w:hAnsi="Times New Roman"/>
          <w:iCs/>
          <w:szCs w:val="24"/>
        </w:rPr>
        <w:t xml:space="preserve">inoltre </w:t>
      </w:r>
      <w:r w:rsidR="00675AD0" w:rsidRPr="00E9567F">
        <w:rPr>
          <w:rFonts w:ascii="Times New Roman" w:hAnsi="Times New Roman"/>
          <w:iCs/>
          <w:szCs w:val="24"/>
        </w:rPr>
        <w:t xml:space="preserve"> è  rispettosa inoltre </w:t>
      </w:r>
      <w:r w:rsidR="00C270EF" w:rsidRPr="00E9567F">
        <w:rPr>
          <w:rFonts w:ascii="Times New Roman" w:hAnsi="Times New Roman"/>
          <w:iCs/>
          <w:szCs w:val="24"/>
        </w:rPr>
        <w:t>di quanto  stabilito all’art. 29</w:t>
      </w:r>
      <w:r w:rsidR="00675AD0" w:rsidRPr="00E9567F">
        <w:rPr>
          <w:rFonts w:ascii="Times New Roman" w:hAnsi="Times New Roman"/>
          <w:iCs/>
          <w:szCs w:val="24"/>
        </w:rPr>
        <w:t xml:space="preserve">  c.5 dello statuto  relativamente  alla individuazione dei  limiti sia  per le spese  di funzionamento che per  le spese  direttamente destinate al perseguimento delle finalità statutarie; è altresì osservante  di quanto  disposto all’art. 8, comma 1  del   D. Lgs. 153/1999 in tema di destinazione del reddito.</w:t>
      </w:r>
    </w:p>
    <w:p w:rsidR="00B8154D" w:rsidRPr="00CE4AC2" w:rsidRDefault="00B8154D" w:rsidP="00FE1D85">
      <w:pPr>
        <w:tabs>
          <w:tab w:val="left" w:pos="2127"/>
        </w:tabs>
        <w:rPr>
          <w:rFonts w:ascii="Times New Roman" w:hAnsi="Times New Roman"/>
          <w:iCs/>
          <w:szCs w:val="24"/>
        </w:rPr>
      </w:pPr>
    </w:p>
    <w:p w:rsidR="00675AD0" w:rsidRPr="00CE4AC2" w:rsidRDefault="00C5714D" w:rsidP="00FE1D85">
      <w:pPr>
        <w:tabs>
          <w:tab w:val="left" w:pos="2127"/>
        </w:tabs>
        <w:rPr>
          <w:rFonts w:ascii="Times New Roman" w:hAnsi="Times New Roman"/>
          <w:szCs w:val="24"/>
        </w:rPr>
      </w:pPr>
      <w:r w:rsidRPr="00CE4AC2">
        <w:rPr>
          <w:rFonts w:ascii="Times New Roman" w:hAnsi="Times New Roman"/>
          <w:iCs/>
          <w:szCs w:val="24"/>
        </w:rPr>
        <w:t>Per quanto riguarda l’</w:t>
      </w:r>
      <w:r w:rsidR="00675AD0" w:rsidRPr="00CE4AC2">
        <w:rPr>
          <w:rFonts w:ascii="Times New Roman" w:hAnsi="Times New Roman"/>
          <w:iCs/>
          <w:szCs w:val="24"/>
        </w:rPr>
        <w:t xml:space="preserve"> individuazione dei  settori di intervento, le finalità da perseguire, le priorità, gli strumenti e  le linee generali </w:t>
      </w:r>
      <w:r w:rsidR="00D404A2" w:rsidRPr="00CE4AC2">
        <w:rPr>
          <w:rFonts w:ascii="Times New Roman" w:hAnsi="Times New Roman"/>
          <w:iCs/>
          <w:szCs w:val="24"/>
        </w:rPr>
        <w:t>de</w:t>
      </w:r>
      <w:r w:rsidR="00822C80" w:rsidRPr="00CE4AC2">
        <w:rPr>
          <w:rFonts w:ascii="Times New Roman" w:hAnsi="Times New Roman"/>
          <w:iCs/>
          <w:szCs w:val="24"/>
        </w:rPr>
        <w:t>lla gestione pa</w:t>
      </w:r>
      <w:r w:rsidR="00690225" w:rsidRPr="00CE4AC2">
        <w:rPr>
          <w:rFonts w:ascii="Times New Roman" w:hAnsi="Times New Roman"/>
          <w:iCs/>
          <w:szCs w:val="24"/>
        </w:rPr>
        <w:t xml:space="preserve">trimoniale si  tiene conto </w:t>
      </w:r>
      <w:r w:rsidR="00A9732C" w:rsidRPr="00CE4AC2">
        <w:rPr>
          <w:rFonts w:ascii="Times New Roman" w:hAnsi="Times New Roman"/>
          <w:iCs/>
          <w:szCs w:val="24"/>
        </w:rPr>
        <w:t xml:space="preserve">del </w:t>
      </w:r>
      <w:r w:rsidR="00675AD0" w:rsidRPr="00CE4AC2">
        <w:rPr>
          <w:rFonts w:ascii="Times New Roman" w:hAnsi="Times New Roman"/>
          <w:iCs/>
          <w:szCs w:val="24"/>
        </w:rPr>
        <w:t xml:space="preserve">Piano di </w:t>
      </w:r>
      <w:r w:rsidR="00822C80" w:rsidRPr="00CE4AC2">
        <w:rPr>
          <w:rFonts w:ascii="Times New Roman" w:hAnsi="Times New Roman"/>
          <w:iCs/>
          <w:szCs w:val="24"/>
        </w:rPr>
        <w:t xml:space="preserve"> Programmazione</w:t>
      </w:r>
      <w:r w:rsidR="00A9732C" w:rsidRPr="00CE4AC2">
        <w:rPr>
          <w:rFonts w:ascii="Times New Roman" w:hAnsi="Times New Roman"/>
          <w:iCs/>
          <w:szCs w:val="24"/>
        </w:rPr>
        <w:t xml:space="preserve"> Plurienna</w:t>
      </w:r>
      <w:r w:rsidR="00BF6B53">
        <w:rPr>
          <w:rFonts w:ascii="Times New Roman" w:hAnsi="Times New Roman"/>
          <w:iCs/>
          <w:szCs w:val="24"/>
        </w:rPr>
        <w:t>le 2016-</w:t>
      </w:r>
      <w:r w:rsidR="00A9732C" w:rsidRPr="00CE4AC2">
        <w:rPr>
          <w:rFonts w:ascii="Times New Roman" w:hAnsi="Times New Roman"/>
          <w:iCs/>
          <w:szCs w:val="24"/>
        </w:rPr>
        <w:t>2018 approvato dal</w:t>
      </w:r>
      <w:r w:rsidR="00675AD0" w:rsidRPr="00CE4AC2">
        <w:rPr>
          <w:rFonts w:ascii="Times New Roman" w:hAnsi="Times New Roman"/>
          <w:iCs/>
          <w:szCs w:val="24"/>
        </w:rPr>
        <w:t xml:space="preserve">  Consigli</w:t>
      </w:r>
      <w:r w:rsidR="00822C80" w:rsidRPr="00CE4AC2">
        <w:rPr>
          <w:rFonts w:ascii="Times New Roman" w:hAnsi="Times New Roman"/>
          <w:iCs/>
          <w:szCs w:val="24"/>
        </w:rPr>
        <w:t xml:space="preserve">o di </w:t>
      </w:r>
      <w:r w:rsidR="00A9732C" w:rsidRPr="00CE4AC2">
        <w:rPr>
          <w:rFonts w:ascii="Times New Roman" w:hAnsi="Times New Roman"/>
          <w:iCs/>
          <w:szCs w:val="24"/>
        </w:rPr>
        <w:t xml:space="preserve"> Indirizzo </w:t>
      </w:r>
      <w:r w:rsidR="006878E0" w:rsidRPr="00CE4AC2">
        <w:rPr>
          <w:rFonts w:ascii="Times New Roman" w:hAnsi="Times New Roman"/>
          <w:iCs/>
          <w:szCs w:val="24"/>
        </w:rPr>
        <w:t xml:space="preserve">del 26 ottobre </w:t>
      </w:r>
      <w:r w:rsidR="00822C80" w:rsidRPr="00CE4AC2">
        <w:rPr>
          <w:rFonts w:ascii="Times New Roman" w:hAnsi="Times New Roman"/>
          <w:iCs/>
          <w:szCs w:val="24"/>
        </w:rPr>
        <w:t xml:space="preserve"> 2015</w:t>
      </w:r>
      <w:r w:rsidR="00A9732C" w:rsidRPr="00CE4AC2">
        <w:rPr>
          <w:rFonts w:ascii="Times New Roman" w:hAnsi="Times New Roman"/>
          <w:iCs/>
          <w:szCs w:val="24"/>
        </w:rPr>
        <w:t>.</w:t>
      </w:r>
    </w:p>
    <w:p w:rsidR="005312E7" w:rsidRDefault="005312E7" w:rsidP="005312E7">
      <w:pPr>
        <w:pStyle w:val="Titolo3"/>
        <w:rPr>
          <w:rFonts w:eastAsia="Times New Roman"/>
          <w:szCs w:val="24"/>
          <w:u w:val="single"/>
        </w:rPr>
      </w:pPr>
    </w:p>
    <w:p w:rsidR="005312E7" w:rsidRDefault="005312E7" w:rsidP="005312E7">
      <w:pPr>
        <w:ind w:right="-1"/>
        <w:rPr>
          <w:rFonts w:ascii="Times New Roman" w:hAnsi="Times New Roman"/>
          <w:iCs/>
          <w:szCs w:val="24"/>
        </w:rPr>
      </w:pPr>
      <w:r w:rsidRPr="00CE4AC2">
        <w:rPr>
          <w:rFonts w:ascii="Times New Roman" w:hAnsi="Times New Roman"/>
          <w:iCs/>
          <w:szCs w:val="24"/>
        </w:rPr>
        <w:t xml:space="preserve">Per quanto attiene agli aspetti  gestionali degli investimenti </w:t>
      </w:r>
      <w:r w:rsidR="00BF6B53">
        <w:rPr>
          <w:rFonts w:ascii="Times New Roman" w:hAnsi="Times New Roman"/>
          <w:iCs/>
          <w:szCs w:val="24"/>
        </w:rPr>
        <w:t xml:space="preserve"> e dell’</w:t>
      </w:r>
      <w:r>
        <w:rPr>
          <w:rFonts w:ascii="Times New Roman" w:hAnsi="Times New Roman"/>
          <w:iCs/>
          <w:szCs w:val="24"/>
        </w:rPr>
        <w:t xml:space="preserve">attività erogativa, </w:t>
      </w:r>
      <w:r w:rsidRPr="00CE4AC2">
        <w:rPr>
          <w:rFonts w:ascii="Times New Roman" w:hAnsi="Times New Roman"/>
          <w:iCs/>
          <w:szCs w:val="24"/>
        </w:rPr>
        <w:t xml:space="preserve"> viene mantenuta l’impostazione prudenziale già assunta nei precedenti esercizi considerando  quale orizzonte temporale di  riferimento,  quello  del medio periodo sia rispetto alle valutazioni dell’attesa dei rendimenti  degli  investimenti  che nella previsione degli effetti di ricaduta dei benefici dei  propri interventi.</w:t>
      </w:r>
    </w:p>
    <w:p w:rsidR="005312E7" w:rsidRPr="00CE4AC2" w:rsidRDefault="005312E7" w:rsidP="005312E7">
      <w:pPr>
        <w:ind w:right="-1"/>
        <w:rPr>
          <w:rFonts w:ascii="Times New Roman" w:hAnsi="Times New Roman"/>
          <w:iCs/>
          <w:szCs w:val="24"/>
        </w:rPr>
      </w:pPr>
    </w:p>
    <w:p w:rsidR="00BF6B53" w:rsidRPr="00BF6B53" w:rsidRDefault="00BF6B53" w:rsidP="00BF6B53">
      <w:pPr>
        <w:rPr>
          <w:rStyle w:val="Enfasigrassetto"/>
          <w:rFonts w:ascii="Times New Roman" w:hAnsi="Times New Roman"/>
        </w:rPr>
      </w:pPr>
      <w:r w:rsidRPr="00BF6B53">
        <w:rPr>
          <w:rStyle w:val="Enfasigrassetto"/>
          <w:rFonts w:ascii="Times New Roman" w:hAnsi="Times New Roman"/>
        </w:rPr>
        <w:t xml:space="preserve">Quadro macroeconomico </w:t>
      </w:r>
    </w:p>
    <w:p w:rsidR="00BF6B53" w:rsidRPr="00D5142B" w:rsidRDefault="00BF6B53" w:rsidP="00BF6B53">
      <w:pPr>
        <w:pStyle w:val="Corpodeltesto"/>
        <w:rPr>
          <w:bCs/>
          <w:sz w:val="24"/>
          <w:lang w:val="it-IT"/>
        </w:rPr>
      </w:pPr>
      <w:r w:rsidRPr="00D5142B">
        <w:rPr>
          <w:sz w:val="24"/>
          <w:lang w:val="it-IT"/>
        </w:rPr>
        <w:t>Per  la valutazione degli elementi di natura macroeconomica  necessari per un inquadramento del contesto  generale entro il quale  viene formulato il presente aggiornamento,  si è tenuto conto  delle proiezioni   macroeconomiche  elaborate dalle principali organizzazioni economico-finanziarie mondiali.</w:t>
      </w:r>
    </w:p>
    <w:p w:rsidR="00BF6B53" w:rsidRPr="00BF6B53" w:rsidRDefault="00BF6B53" w:rsidP="00BF6B53">
      <w:pPr>
        <w:rPr>
          <w:rFonts w:ascii="Times New Roman" w:hAnsi="Times New Roman"/>
        </w:rPr>
      </w:pPr>
      <w:r w:rsidRPr="00D5142B">
        <w:rPr>
          <w:rFonts w:ascii="Times New Roman" w:hAnsi="Times New Roman"/>
          <w:szCs w:val="24"/>
        </w:rPr>
        <w:t>Le previsioni relative all’evoluzione dei mercati finanziari sono state desunte dagli  Outlook</w:t>
      </w:r>
      <w:r w:rsidRPr="00BF6B53">
        <w:rPr>
          <w:rFonts w:ascii="Times New Roman" w:hAnsi="Times New Roman"/>
        </w:rPr>
        <w:t xml:space="preserve"> pubblicati da  vari  istituti e  primarie società finanziarie sia  italiane  che  estere.</w:t>
      </w:r>
    </w:p>
    <w:p w:rsidR="00BF6B53" w:rsidRPr="00BF6B53" w:rsidRDefault="00BF6B53" w:rsidP="00BF6B53">
      <w:pPr>
        <w:spacing w:after="75"/>
        <w:rPr>
          <w:rFonts w:ascii="Times New Roman" w:hAnsi="Times New Roman"/>
          <w:color w:val="000000"/>
        </w:rPr>
      </w:pPr>
    </w:p>
    <w:p w:rsidR="00BF6B53" w:rsidRPr="00BF6B53" w:rsidRDefault="00BF6B53" w:rsidP="00BF6B53">
      <w:pPr>
        <w:spacing w:after="75"/>
        <w:rPr>
          <w:rFonts w:ascii="Times New Roman" w:hAnsi="Times New Roman"/>
          <w:color w:val="000000"/>
        </w:rPr>
      </w:pPr>
      <w:r w:rsidRPr="00BF6B53">
        <w:rPr>
          <w:rFonts w:ascii="Times New Roman" w:hAnsi="Times New Roman"/>
          <w:color w:val="000000"/>
        </w:rPr>
        <w:t xml:space="preserve">L'economia mondiale ha registrato un'accelerazione dalla fine del 2016  e all'inizio del 2017, forte della ripresa simultanea della crescita in molte economie avanzate ed emergenti. La crescita mondiale (UE esclusa) dovrebbe  attestarsi  al 3,7%  nel 2017  e al 3,9% nel 2018, rispetto al 3,2% nel 2016. L’incremento è  legato in particolare  al contributo  dell'economia cinese </w:t>
      </w:r>
      <w:r w:rsidRPr="00BF6B53">
        <w:rPr>
          <w:rFonts w:ascii="Times New Roman" w:hAnsi="Times New Roman"/>
          <w:color w:val="222222"/>
        </w:rPr>
        <w:t>+6,7% nel 2017 e +6,4% nel 2018,</w:t>
      </w:r>
      <w:r w:rsidRPr="00BF6B53">
        <w:rPr>
          <w:rFonts w:ascii="Times New Roman" w:hAnsi="Times New Roman"/>
          <w:color w:val="000000"/>
        </w:rPr>
        <w:t xml:space="preserve"> e alla ripresa dei prezzi delle materie prime per le altre economie emergenti.</w:t>
      </w:r>
    </w:p>
    <w:p w:rsidR="00BF6B53" w:rsidRPr="00BF6B53" w:rsidRDefault="00BF6B53" w:rsidP="00BF6B53">
      <w:pPr>
        <w:spacing w:after="75"/>
        <w:rPr>
          <w:rFonts w:ascii="Times New Roman" w:hAnsi="Times New Roman"/>
          <w:color w:val="222222"/>
        </w:rPr>
      </w:pPr>
      <w:r w:rsidRPr="00BF6B53">
        <w:rPr>
          <w:rFonts w:ascii="Times New Roman" w:hAnsi="Times New Roman"/>
          <w:color w:val="000000"/>
        </w:rPr>
        <w:t xml:space="preserve">Per il FMI le prospettive per l'economia statunitense vedono </w:t>
      </w:r>
      <w:r w:rsidRPr="00BF6B53">
        <w:rPr>
          <w:rFonts w:ascii="Times New Roman" w:hAnsi="Times New Roman"/>
          <w:color w:val="222222"/>
        </w:rPr>
        <w:t>un ribasso dal 2,3% al 2,1% nel 2017 e dal 2,5% al 2,1% nel 2018 perché nel breve termine le politiche di bilancio dell'amministrazione Trump si profilano meno espansive del previsto.</w:t>
      </w:r>
      <w:r w:rsidRPr="00BF6B53">
        <w:rPr>
          <w:rFonts w:ascii="Times New Roman" w:hAnsi="Times New Roman"/>
          <w:color w:val="222222"/>
        </w:rPr>
        <w:br/>
        <w:t xml:space="preserve">Il </w:t>
      </w:r>
      <w:r w:rsidRPr="00BF6B53">
        <w:rPr>
          <w:rFonts w:ascii="Times New Roman" w:hAnsi="Times New Roman"/>
          <w:color w:val="000000"/>
        </w:rPr>
        <w:t>FMI</w:t>
      </w:r>
      <w:r w:rsidRPr="00BF6B53">
        <w:rPr>
          <w:rFonts w:ascii="Times New Roman" w:hAnsi="Times New Roman"/>
          <w:color w:val="222222"/>
        </w:rPr>
        <w:t xml:space="preserve"> mantiene invariata la stima di crescita per la Russia a 1,4% sia per quest'anno sia per il prossimo. Per il resto dei </w:t>
      </w:r>
      <w:proofErr w:type="spellStart"/>
      <w:r w:rsidRPr="00BF6B53">
        <w:rPr>
          <w:rFonts w:ascii="Times New Roman" w:hAnsi="Times New Roman"/>
          <w:color w:val="222222"/>
        </w:rPr>
        <w:t>Brics</w:t>
      </w:r>
      <w:proofErr w:type="spellEnd"/>
      <w:r w:rsidRPr="00BF6B53">
        <w:rPr>
          <w:rFonts w:ascii="Times New Roman" w:hAnsi="Times New Roman"/>
          <w:color w:val="222222"/>
        </w:rPr>
        <w:t xml:space="preserve"> il FMI riduce di  0,1 punti percentuali la crescita brasiliana per il 2017 portandola a  0,3%, e taglia  di 0,4 punti quella per il 2018 a 1,3%. Invariate le stime per l'India a +7,2% quest'anno e +7,7% il prossimo. </w:t>
      </w:r>
    </w:p>
    <w:p w:rsidR="00BF6B53" w:rsidRPr="00BF6B53" w:rsidRDefault="00BF6B53" w:rsidP="00BF6B53">
      <w:pPr>
        <w:spacing w:after="75"/>
        <w:rPr>
          <w:rFonts w:ascii="Times New Roman" w:hAnsi="Times New Roman"/>
          <w:color w:val="000000"/>
        </w:rPr>
      </w:pPr>
      <w:r w:rsidRPr="00BF6B53">
        <w:rPr>
          <w:rFonts w:ascii="Times New Roman" w:hAnsi="Times New Roman"/>
          <w:color w:val="000000"/>
        </w:rPr>
        <w:t xml:space="preserve">Nelle previsioni economiche di primavera  la Commissione europea   indica per la zona euro una crescita del PIL dell'1,7% nel 2017 e dell'1,8% nel 2018. Per l'UE nel suo complesso, la crescita del PIL dovrebbe rimanere stabile all'1,9% per entrambi gli anni. Per </w:t>
      </w:r>
      <w:r w:rsidRPr="00BF6B53">
        <w:rPr>
          <w:rFonts w:ascii="Times New Roman" w:hAnsi="Times New Roman"/>
          <w:iCs/>
          <w:color w:val="000000"/>
        </w:rPr>
        <w:t xml:space="preserve">l'Europa  si tratterebbe quindi del  quinto anno consecutivo di crescita, sostenuta da politiche monetarie accomodanti, con una solida fiducia delle imprese e dei consumatori e da un miglioramento del commercio mondiale. </w:t>
      </w:r>
      <w:r w:rsidRPr="00BF6B53">
        <w:rPr>
          <w:rFonts w:ascii="Times New Roman" w:hAnsi="Times New Roman"/>
          <w:color w:val="000000"/>
        </w:rPr>
        <w:t>Continua la tendenza al ribasso della disoccupazione che però resta elevata in molti paesi. Nella zona euro dovrebbe scendere al 9,4% nel 2017 e all'8,9% nel 2018, toccando il livello più basso dall'inizio del 2009, grazie all'aumento della domanda interna, alle riforme strutturali e ad altre politiche governative in alcuni paesi che incoraggiano la creazione di numerosi posti di lavoro. La tendenza dell'UE nel suo complesso dovrebbe essere simile: si prevede che la disoccupazione scenda all'8,0% nel 2017 e al 7,7% nel 2018, attestandosi al livello minimo dal 2008.</w:t>
      </w:r>
    </w:p>
    <w:p w:rsidR="00BF6B53" w:rsidRPr="00BF6B53" w:rsidRDefault="00BF6B53" w:rsidP="00BF6B53">
      <w:pPr>
        <w:spacing w:after="75"/>
        <w:rPr>
          <w:rFonts w:ascii="Times New Roman" w:hAnsi="Times New Roman"/>
          <w:color w:val="000000"/>
        </w:rPr>
      </w:pPr>
      <w:r w:rsidRPr="00BF6B53">
        <w:rPr>
          <w:rFonts w:ascii="Times New Roman" w:hAnsi="Times New Roman"/>
          <w:color w:val="000000"/>
        </w:rPr>
        <w:t>L'inflazione ha registrato una crescita significativa negli ultimi mesi, principalmente a causa dell'aumento dei prezzi del petrolio. Secondo le previsioni, nella zona euro l'inflazione dovrebbe salire dallo 0,2% nel 2016 all'1,6% nel 2017, prima di ritornare all'1,3% nel 2018 con l'attenuarsi dell'effetto dell'aumento dei prezzi del petrolio.</w:t>
      </w:r>
    </w:p>
    <w:p w:rsidR="00BF6B53" w:rsidRPr="00BF6B53" w:rsidRDefault="00BF6B53" w:rsidP="00BF6B53">
      <w:pPr>
        <w:spacing w:after="75"/>
        <w:rPr>
          <w:rFonts w:ascii="Times New Roman" w:hAnsi="Times New Roman"/>
        </w:rPr>
      </w:pPr>
      <w:r w:rsidRPr="00BF6B53">
        <w:rPr>
          <w:rFonts w:ascii="Times New Roman" w:hAnsi="Times New Roman"/>
        </w:rPr>
        <w:t xml:space="preserve">Per l'Italia la revisione al rialzo delle stime è molto marcata. Si prevede una crescita del nostro PIL a 1,3% nel 2017 ovvero ben 0,5 punti percentuali in più </w:t>
      </w:r>
      <w:hyperlink r:id="rId8" w:history="1">
        <w:r w:rsidRPr="00BF6B53">
          <w:rPr>
            <w:rStyle w:val="Collegamentoipertestuale"/>
            <w:rFonts w:ascii="Times New Roman" w:hAnsi="Times New Roman" w:cs="Times New Roman"/>
          </w:rPr>
          <w:t>rispetto alle previsioni di aprile</w:t>
        </w:r>
      </w:hyperlink>
      <w:r w:rsidRPr="00BF6B53">
        <w:rPr>
          <w:rFonts w:ascii="Times New Roman" w:hAnsi="Times New Roman"/>
        </w:rPr>
        <w:t>. Passo un po' più lento invece nel 2018, quando l'economia crescerà dell'1,0%, comunque +0,2 punti percentuali rispetto alle stime precedenti.</w:t>
      </w:r>
    </w:p>
    <w:p w:rsidR="00BF6B53" w:rsidRPr="00BF6B53" w:rsidRDefault="00BF6B53" w:rsidP="00BF6B53">
      <w:pPr>
        <w:rPr>
          <w:rFonts w:ascii="Times New Roman" w:hAnsi="Times New Roman"/>
        </w:rPr>
      </w:pPr>
    </w:p>
    <w:p w:rsidR="00BF6B53" w:rsidRPr="00BF6B53" w:rsidRDefault="00BF6B53" w:rsidP="00BF6B53">
      <w:pPr>
        <w:spacing w:after="113"/>
        <w:rPr>
          <w:rFonts w:ascii="Times New Roman" w:hAnsi="Times New Roman"/>
        </w:rPr>
      </w:pPr>
      <w:r w:rsidRPr="00BF6B53">
        <w:rPr>
          <w:rFonts w:ascii="Times New Roman" w:hAnsi="Times New Roman"/>
        </w:rPr>
        <w:t xml:space="preserve">Infine, per quanto riguarda la politica monetaria, le  quattro più importanti Banche centrali mondiali – la Banca di Inghilterra, la </w:t>
      </w:r>
      <w:hyperlink r:id="rId9" w:history="1">
        <w:r w:rsidRPr="00BF6B53">
          <w:rPr>
            <w:rFonts w:ascii="Times New Roman" w:hAnsi="Times New Roman"/>
          </w:rPr>
          <w:t>Banca centrale europea</w:t>
        </w:r>
      </w:hyperlink>
      <w:r w:rsidRPr="00BF6B53">
        <w:rPr>
          <w:rFonts w:ascii="Times New Roman" w:hAnsi="Times New Roman"/>
        </w:rPr>
        <w:t xml:space="preserve">, la </w:t>
      </w:r>
      <w:proofErr w:type="spellStart"/>
      <w:r w:rsidRPr="00BF6B53">
        <w:rPr>
          <w:rFonts w:ascii="Times New Roman" w:hAnsi="Times New Roman"/>
        </w:rPr>
        <w:t>Federal</w:t>
      </w:r>
      <w:proofErr w:type="spellEnd"/>
      <w:r w:rsidRPr="00BF6B53">
        <w:rPr>
          <w:rFonts w:ascii="Times New Roman" w:hAnsi="Times New Roman"/>
        </w:rPr>
        <w:t xml:space="preserve"> </w:t>
      </w:r>
      <w:proofErr w:type="spellStart"/>
      <w:r w:rsidRPr="00BF6B53">
        <w:rPr>
          <w:rFonts w:ascii="Times New Roman" w:hAnsi="Times New Roman"/>
        </w:rPr>
        <w:t>Reserve</w:t>
      </w:r>
      <w:proofErr w:type="spellEnd"/>
      <w:r w:rsidRPr="00BF6B53">
        <w:rPr>
          <w:rFonts w:ascii="Times New Roman" w:hAnsi="Times New Roman"/>
        </w:rPr>
        <w:t xml:space="preserve"> e la Banca popolare cinese – si stanno impegnando, in misura più o meno accentuata, in manovre per allontanarsi dalle politiche  ultrastimolative che hanno perseguito e che  finora hanno rassicurato e condizionato i mercati finanziari. La prospettiva di una normalizzazione   dei tassi di interesse e dei bilanci delle Banche centrali sembrerebbe possibile  qualora venissero confermati rafforzandosi i segnali di una ripresa economica endogena, ampia e sostenuta.</w:t>
      </w:r>
    </w:p>
    <w:p w:rsidR="00BF6B53" w:rsidRPr="00BF6B53" w:rsidRDefault="00BF6B53" w:rsidP="00BF6B53">
      <w:pPr>
        <w:rPr>
          <w:rStyle w:val="Enfasigrassetto"/>
          <w:rFonts w:ascii="Times New Roman" w:hAnsi="Times New Roman"/>
        </w:rPr>
      </w:pPr>
    </w:p>
    <w:p w:rsidR="00BF6B53" w:rsidRPr="00BF6B53" w:rsidRDefault="00BF6B53" w:rsidP="00BF6B53">
      <w:pPr>
        <w:rPr>
          <w:rStyle w:val="Enfasigrassetto"/>
          <w:rFonts w:ascii="Times New Roman" w:hAnsi="Times New Roman"/>
        </w:rPr>
      </w:pPr>
      <w:r w:rsidRPr="00BF6B53">
        <w:rPr>
          <w:rStyle w:val="Enfasigrassetto"/>
          <w:rFonts w:ascii="Times New Roman" w:hAnsi="Times New Roman"/>
        </w:rPr>
        <w:t>Mercati finanziari</w:t>
      </w:r>
    </w:p>
    <w:p w:rsidR="00BF6B53" w:rsidRPr="00BF6B53" w:rsidRDefault="00BF6B53" w:rsidP="00BF6B53">
      <w:pPr>
        <w:rPr>
          <w:rFonts w:ascii="Times New Roman" w:eastAsiaTheme="minorHAnsi" w:hAnsi="Times New Roman"/>
          <w:iCs/>
          <w:color w:val="000000"/>
          <w:lang w:eastAsia="en-US"/>
        </w:rPr>
      </w:pPr>
      <w:r w:rsidRPr="00BF6B53">
        <w:rPr>
          <w:rFonts w:ascii="Times New Roman" w:eastAsiaTheme="minorHAnsi" w:hAnsi="Times New Roman"/>
          <w:iCs/>
          <w:color w:val="000000"/>
          <w:lang w:eastAsia="en-US"/>
        </w:rPr>
        <w:t xml:space="preserve">La maggior parte delle alternative di investimento si presenta a  fine esercizio 2017  con prezzi elevati e quindi con valore intrinseco contratto e aspettative di rendimento ridimensionate. </w:t>
      </w:r>
    </w:p>
    <w:p w:rsidR="00BF6B53" w:rsidRPr="00BF6B53" w:rsidRDefault="00BF6B53" w:rsidP="00BF6B53">
      <w:pPr>
        <w:rPr>
          <w:rFonts w:ascii="Times New Roman" w:eastAsiaTheme="minorHAnsi" w:hAnsi="Times New Roman"/>
          <w:color w:val="000000"/>
          <w:lang w:eastAsia="en-US"/>
        </w:rPr>
      </w:pPr>
      <w:r w:rsidRPr="00BF6B53">
        <w:rPr>
          <w:rFonts w:ascii="Times New Roman" w:eastAsiaTheme="minorHAnsi" w:hAnsi="Times New Roman"/>
          <w:iCs/>
          <w:color w:val="000000"/>
          <w:lang w:eastAsia="en-US"/>
        </w:rPr>
        <w:lastRenderedPageBreak/>
        <w:t xml:space="preserve">I mercati azionari presentano qualche ulteriore possibilità di apprezzamento che, unita ai dividendi, si potrà tradurre in rendimenti positivi ancorché  contenuti. La  crescita dei fatturati aziendali e la stabilità dei margini consentiranno l’ulteriore aumento dei profitti, cui si contrappongono purtroppo metriche valutative che il confronto storico impone di definire poco convenienti. Eurozona e Giappone rimangono le aree di maggiore interesse in virtù di una storia di ristrutturazione ancora non completamente recepita dai mercati. </w:t>
      </w:r>
    </w:p>
    <w:p w:rsidR="00BF6B53" w:rsidRPr="00BF6B53" w:rsidRDefault="00BF6B53" w:rsidP="00BF6B53">
      <w:pPr>
        <w:rPr>
          <w:rFonts w:ascii="Times New Roman" w:eastAsiaTheme="minorHAnsi" w:hAnsi="Times New Roman"/>
          <w:color w:val="000000"/>
          <w:lang w:eastAsia="en-US"/>
        </w:rPr>
      </w:pPr>
      <w:r w:rsidRPr="00BF6B53">
        <w:rPr>
          <w:rFonts w:ascii="Times New Roman" w:eastAsiaTheme="minorHAnsi" w:hAnsi="Times New Roman"/>
          <w:iCs/>
          <w:color w:val="000000"/>
          <w:lang w:eastAsia="en-US"/>
        </w:rPr>
        <w:t xml:space="preserve">I titoli obbligazionari, offrono remunerazioni talmente basse che anche una piccola perdita in conto capitale rischia di  azzerare gli anni di cedole future. Le residue sacche di valore si trovano nei segmenti più rischiosi, quali quelli a basso merito di credito oppure nelle obbligazioni convertibili e finanziarie, che impongono la disponibilità ad accettare maggiori oscillazioni dei prezzi. </w:t>
      </w:r>
    </w:p>
    <w:p w:rsidR="00BF6B53" w:rsidRPr="00BF6B53" w:rsidRDefault="00BF6B53" w:rsidP="00BF6B53">
      <w:pPr>
        <w:rPr>
          <w:rFonts w:ascii="Times New Roman" w:eastAsiaTheme="minorHAnsi" w:hAnsi="Times New Roman"/>
          <w:iCs/>
          <w:color w:val="000000"/>
          <w:lang w:eastAsia="en-US"/>
        </w:rPr>
      </w:pPr>
      <w:r w:rsidRPr="00BF6B53">
        <w:rPr>
          <w:rFonts w:ascii="Times New Roman" w:eastAsiaTheme="minorHAnsi" w:hAnsi="Times New Roman"/>
          <w:iCs/>
          <w:color w:val="000000"/>
          <w:lang w:eastAsia="en-US"/>
        </w:rPr>
        <w:t xml:space="preserve">La solidità del quadro economico già citato, sembra ora indurre  le banche centrali alla normalizzazione dei tassi di intervento, da anni tenuti a livelli artificialmente bassi. </w:t>
      </w:r>
    </w:p>
    <w:p w:rsidR="00BF6B53" w:rsidRPr="00BF6B53" w:rsidRDefault="00BF6B53" w:rsidP="00BF6B53">
      <w:pPr>
        <w:rPr>
          <w:rFonts w:ascii="Times New Roman" w:hAnsi="Times New Roman"/>
          <w:iCs/>
        </w:rPr>
      </w:pPr>
      <w:r w:rsidRPr="00BF6B53">
        <w:rPr>
          <w:rFonts w:ascii="Times New Roman" w:eastAsiaTheme="minorHAnsi" w:hAnsi="Times New Roman"/>
          <w:iCs/>
          <w:color w:val="000000"/>
          <w:lang w:eastAsia="en-US"/>
        </w:rPr>
        <w:t xml:space="preserve">L’esposizione valutaria, a differenza dell’anno in corso, ritornerà ad essere premiante, dal momento che il </w:t>
      </w:r>
      <w:r w:rsidRPr="00BF6B53">
        <w:rPr>
          <w:rFonts w:ascii="Times New Roman" w:hAnsi="Times New Roman"/>
          <w:iCs/>
        </w:rPr>
        <w:t>dollaro americano ha riassorbito buona parte della propria sopravvalutazione e ritornerà pertanto ad esse un efficace strumento di diversificazione.</w:t>
      </w:r>
    </w:p>
    <w:p w:rsidR="00BF6B53" w:rsidRPr="00BF6B53" w:rsidRDefault="00BF6B53" w:rsidP="00BF6B53">
      <w:pPr>
        <w:rPr>
          <w:rStyle w:val="Enfasigrassetto"/>
          <w:rFonts w:ascii="Times New Roman" w:hAnsi="Times New Roman"/>
        </w:rPr>
      </w:pPr>
    </w:p>
    <w:p w:rsidR="001532BF" w:rsidRPr="00444EDC" w:rsidRDefault="001532BF" w:rsidP="001532BF">
      <w:pPr>
        <w:rPr>
          <w:rFonts w:ascii="Times New Roman" w:hAnsi="Times New Roman"/>
          <w:szCs w:val="24"/>
          <w:lang w:eastAsia="en-US"/>
        </w:rPr>
      </w:pPr>
    </w:p>
    <w:p w:rsidR="009C44E2" w:rsidRPr="00444EDC" w:rsidRDefault="001532BF" w:rsidP="009C44E2">
      <w:pPr>
        <w:pStyle w:val="Pidipagina"/>
        <w:tabs>
          <w:tab w:val="left" w:pos="708"/>
        </w:tabs>
        <w:jc w:val="both"/>
        <w:rPr>
          <w:sz w:val="24"/>
          <w:szCs w:val="24"/>
        </w:rPr>
      </w:pPr>
      <w:r w:rsidRPr="00444EDC">
        <w:rPr>
          <w:b/>
          <w:bCs/>
          <w:sz w:val="24"/>
          <w:szCs w:val="24"/>
          <w:u w:val="single"/>
        </w:rPr>
        <w:t>Criteri per la gestione delle risorse patrimoniali</w:t>
      </w:r>
      <w:r w:rsidR="009C44E2" w:rsidRPr="00444EDC">
        <w:rPr>
          <w:sz w:val="24"/>
          <w:szCs w:val="24"/>
        </w:rPr>
        <w:t xml:space="preserve"> </w:t>
      </w:r>
    </w:p>
    <w:p w:rsidR="001E0CA2" w:rsidRPr="001E0CA2" w:rsidRDefault="004C0B9D" w:rsidP="001E0CA2">
      <w:pPr>
        <w:rPr>
          <w:rFonts w:ascii="Times New Roman" w:hAnsi="Times New Roman"/>
        </w:rPr>
      </w:pPr>
      <w:r>
        <w:rPr>
          <w:rFonts w:ascii="Times New Roman" w:hAnsi="Times New Roman"/>
        </w:rPr>
        <w:t xml:space="preserve">Resta confermata  </w:t>
      </w:r>
      <w:r w:rsidR="001E0CA2" w:rsidRPr="001E0CA2">
        <w:rPr>
          <w:rFonts w:ascii="Times New Roman" w:hAnsi="Times New Roman"/>
        </w:rPr>
        <w:t>l’adozione  di criteri  prudenziali, conformemente a quelli già  assunti  negli esercizi precedenti, con l’obiettivo di assicurare in primo luogo la conservazione del valore economico del patrimonio  e di ricavare  un rendimento possibilmente stabile,  secondo  un orizzonte di medio periodo, ade</w:t>
      </w:r>
      <w:r>
        <w:rPr>
          <w:rFonts w:ascii="Times New Roman" w:hAnsi="Times New Roman"/>
        </w:rPr>
        <w:t xml:space="preserve">guato a sostenere con un adeguato livello </w:t>
      </w:r>
      <w:proofErr w:type="spellStart"/>
      <w:r>
        <w:rPr>
          <w:rFonts w:ascii="Times New Roman" w:hAnsi="Times New Roman"/>
        </w:rPr>
        <w:t>erogativo</w:t>
      </w:r>
      <w:proofErr w:type="spellEnd"/>
      <w:r>
        <w:rPr>
          <w:rFonts w:ascii="Times New Roman" w:hAnsi="Times New Roman"/>
        </w:rPr>
        <w:t xml:space="preserve"> </w:t>
      </w:r>
      <w:r w:rsidR="001E0CA2" w:rsidRPr="001E0CA2">
        <w:rPr>
          <w:rFonts w:ascii="Times New Roman" w:hAnsi="Times New Roman"/>
        </w:rPr>
        <w:t xml:space="preserve">   le aspettative  della Comunità locale nel suo insieme .</w:t>
      </w:r>
    </w:p>
    <w:p w:rsidR="001E0CA2" w:rsidRPr="001E0CA2" w:rsidRDefault="001E0CA2" w:rsidP="001E0CA2">
      <w:pPr>
        <w:rPr>
          <w:rFonts w:ascii="Times New Roman" w:hAnsi="Times New Roman"/>
          <w:b/>
          <w:bCs/>
        </w:rPr>
      </w:pPr>
    </w:p>
    <w:p w:rsidR="001E0CA2" w:rsidRPr="001E0CA2" w:rsidRDefault="001E0CA2" w:rsidP="001E0CA2">
      <w:pPr>
        <w:tabs>
          <w:tab w:val="left" w:pos="708"/>
        </w:tabs>
        <w:rPr>
          <w:rFonts w:ascii="Times New Roman" w:hAnsi="Times New Roman"/>
        </w:rPr>
      </w:pPr>
      <w:r w:rsidRPr="001E0CA2">
        <w:rPr>
          <w:rFonts w:ascii="Times New Roman" w:hAnsi="Times New Roman"/>
        </w:rPr>
        <w:t xml:space="preserve">Al momento della redazione del presente documento vale quanto stabilito  dal Consiglio di Indirizzo con la fondamentale determinazione del 18 aprile 2001, via </w:t>
      </w:r>
      <w:proofErr w:type="spellStart"/>
      <w:r w:rsidRPr="001E0CA2">
        <w:rPr>
          <w:rFonts w:ascii="Times New Roman" w:hAnsi="Times New Roman"/>
        </w:rPr>
        <w:t>via</w:t>
      </w:r>
      <w:proofErr w:type="spellEnd"/>
      <w:r w:rsidRPr="001E0CA2">
        <w:rPr>
          <w:rFonts w:ascii="Times New Roman" w:hAnsi="Times New Roman"/>
        </w:rPr>
        <w:t xml:space="preserve"> adeguata nei suoi contenuti di aggiornamento fino alla deliberazione del 30 gennaio 2017 con la quale venne stabilita l’acquisizione di un servizio di </w:t>
      </w:r>
      <w:proofErr w:type="spellStart"/>
      <w:r w:rsidRPr="001E0CA2">
        <w:rPr>
          <w:rFonts w:ascii="Times New Roman" w:hAnsi="Times New Roman"/>
        </w:rPr>
        <w:t>advisory</w:t>
      </w:r>
      <w:proofErr w:type="spellEnd"/>
      <w:r w:rsidRPr="001E0CA2">
        <w:rPr>
          <w:rFonts w:ascii="Times New Roman" w:hAnsi="Times New Roman"/>
        </w:rPr>
        <w:t xml:space="preserve"> finanziario per la complessiva attività di investimento  del patrimonio finanziario </w:t>
      </w:r>
      <w:r w:rsidR="0016495E">
        <w:rPr>
          <w:rFonts w:ascii="Times New Roman" w:hAnsi="Times New Roman"/>
        </w:rPr>
        <w:t xml:space="preserve">anche </w:t>
      </w:r>
      <w:r w:rsidRPr="001E0CA2">
        <w:rPr>
          <w:rFonts w:ascii="Times New Roman" w:hAnsi="Times New Roman"/>
        </w:rPr>
        <w:t>quale  supporto</w:t>
      </w:r>
      <w:r w:rsidR="004C0B9D">
        <w:rPr>
          <w:rFonts w:ascii="Times New Roman" w:hAnsi="Times New Roman"/>
        </w:rPr>
        <w:t xml:space="preserve"> anche</w:t>
      </w:r>
      <w:r w:rsidRPr="001E0CA2">
        <w:rPr>
          <w:rFonts w:ascii="Times New Roman" w:hAnsi="Times New Roman"/>
        </w:rPr>
        <w:t xml:space="preserve"> nell'espletamento delle verifiche e degli adempimenti  previsti  dal Protocollo </w:t>
      </w:r>
      <w:proofErr w:type="spellStart"/>
      <w:r w:rsidRPr="001E0CA2">
        <w:rPr>
          <w:rFonts w:ascii="Times New Roman" w:hAnsi="Times New Roman"/>
        </w:rPr>
        <w:t>ACRI-Mef</w:t>
      </w:r>
      <w:proofErr w:type="spellEnd"/>
      <w:r w:rsidRPr="001E0CA2">
        <w:rPr>
          <w:rFonts w:ascii="Times New Roman" w:hAnsi="Times New Roman"/>
        </w:rPr>
        <w:t xml:space="preserve"> del 22/4/2015.</w:t>
      </w:r>
    </w:p>
    <w:p w:rsidR="001E0CA2" w:rsidRPr="001E0CA2" w:rsidRDefault="001E0CA2" w:rsidP="001E0CA2">
      <w:pPr>
        <w:spacing w:before="100" w:beforeAutospacing="1" w:after="120"/>
        <w:rPr>
          <w:rFonts w:ascii="Times New Roman" w:hAnsi="Times New Roman"/>
        </w:rPr>
      </w:pPr>
      <w:r w:rsidRPr="001E0CA2">
        <w:rPr>
          <w:rFonts w:ascii="Times New Roman" w:hAnsi="Times New Roman"/>
        </w:rPr>
        <w:t>Il permanere di aspe</w:t>
      </w:r>
      <w:r w:rsidR="004C0B9D">
        <w:rPr>
          <w:rFonts w:ascii="Times New Roman" w:hAnsi="Times New Roman"/>
        </w:rPr>
        <w:t>tti di complessa  criticità geo-</w:t>
      </w:r>
      <w:r w:rsidRPr="001E0CA2">
        <w:rPr>
          <w:rFonts w:ascii="Times New Roman" w:hAnsi="Times New Roman"/>
        </w:rPr>
        <w:t xml:space="preserve">politica, le incerte   prospettive  degli scenari     macro-economici   e dei mercati finanziari con le  conseguenti problematiche che ne derivano nella definizione delle più opportune  scelte  di investimento,   hanno fatto emergere l’esigenza di irrobustire la funzione dedicata  all’attività di gestione </w:t>
      </w:r>
      <w:r w:rsidR="004C0B9D">
        <w:rPr>
          <w:rFonts w:ascii="Times New Roman" w:hAnsi="Times New Roman"/>
        </w:rPr>
        <w:t xml:space="preserve"> delle risorse patrimoniali.</w:t>
      </w:r>
    </w:p>
    <w:p w:rsidR="00711D33" w:rsidRPr="00711D33" w:rsidRDefault="00711D33" w:rsidP="00711D33">
      <w:pPr>
        <w:tabs>
          <w:tab w:val="left" w:pos="708"/>
        </w:tabs>
        <w:rPr>
          <w:rFonts w:ascii="Times New Roman" w:hAnsi="Times New Roman"/>
        </w:rPr>
      </w:pPr>
      <w:r w:rsidRPr="00711D33">
        <w:rPr>
          <w:rFonts w:ascii="Times New Roman" w:hAnsi="Times New Roman"/>
        </w:rPr>
        <w:t xml:space="preserve">Il servizio dell’advisor  prevede infatti di supportare  gli organi della Fondazione nella ottimizzazione della strategia di investimento e della conseguente </w:t>
      </w:r>
      <w:proofErr w:type="spellStart"/>
      <w:r w:rsidRPr="00711D33">
        <w:rPr>
          <w:rFonts w:ascii="Times New Roman" w:hAnsi="Times New Roman"/>
        </w:rPr>
        <w:t>asset</w:t>
      </w:r>
      <w:proofErr w:type="spellEnd"/>
      <w:r w:rsidRPr="00711D33">
        <w:rPr>
          <w:rFonts w:ascii="Times New Roman" w:hAnsi="Times New Roman"/>
        </w:rPr>
        <w:t xml:space="preserve"> </w:t>
      </w:r>
      <w:proofErr w:type="spellStart"/>
      <w:r w:rsidRPr="00711D33">
        <w:rPr>
          <w:rFonts w:ascii="Times New Roman" w:hAnsi="Times New Roman"/>
        </w:rPr>
        <w:t>allocation</w:t>
      </w:r>
      <w:proofErr w:type="spellEnd"/>
      <w:r w:rsidRPr="00711D33">
        <w:rPr>
          <w:rFonts w:ascii="Times New Roman" w:hAnsi="Times New Roman"/>
        </w:rPr>
        <w:t xml:space="preserve"> strategica con  il successivo continuo monitoraggio  della stessa in relazione agli andamenti macro e dei mercati    finanziari oltreché di  particolari eventi rispetto agli obiettivi prefissati. Comprende inoltre la valutazione e verifica   dei  portafogli in gestione   con il  monitoraggio del rischio, delle misure di efficienza e del livello dei costi sia espliciti che impliciti.  </w:t>
      </w:r>
    </w:p>
    <w:p w:rsidR="001E0CA2" w:rsidRPr="00711D33" w:rsidRDefault="001E0CA2" w:rsidP="001E0CA2">
      <w:pPr>
        <w:rPr>
          <w:rFonts w:ascii="Times New Roman" w:hAnsi="Times New Roman"/>
          <w:b/>
          <w:bCs/>
          <w:iCs/>
        </w:rPr>
      </w:pPr>
    </w:p>
    <w:p w:rsidR="001532BF" w:rsidRPr="00711D33" w:rsidRDefault="001532BF" w:rsidP="001532BF">
      <w:pPr>
        <w:rPr>
          <w:rFonts w:ascii="Times New Roman" w:hAnsi="Times New Roman"/>
          <w:b/>
          <w:bCs/>
          <w:iCs/>
          <w:szCs w:val="24"/>
        </w:rPr>
      </w:pPr>
    </w:p>
    <w:p w:rsidR="001532BF" w:rsidRDefault="00396654" w:rsidP="001532BF">
      <w:pPr>
        <w:rPr>
          <w:rFonts w:ascii="Times New Roman" w:hAnsi="Times New Roman"/>
          <w:b/>
          <w:bCs/>
          <w:iCs/>
          <w:szCs w:val="24"/>
        </w:rPr>
      </w:pPr>
      <w:r>
        <w:rPr>
          <w:rFonts w:ascii="Times New Roman" w:hAnsi="Times New Roman"/>
          <w:b/>
          <w:bCs/>
          <w:iCs/>
          <w:szCs w:val="24"/>
        </w:rPr>
        <w:t>G</w:t>
      </w:r>
      <w:r w:rsidR="001532BF" w:rsidRPr="00CE4AC2">
        <w:rPr>
          <w:rFonts w:ascii="Times New Roman" w:hAnsi="Times New Roman"/>
          <w:b/>
          <w:bCs/>
          <w:iCs/>
          <w:szCs w:val="24"/>
        </w:rPr>
        <w:t>estione delle  risorse patrimoniali</w:t>
      </w:r>
    </w:p>
    <w:p w:rsidR="00444EDC" w:rsidRPr="00BB5AF7" w:rsidRDefault="00444EDC" w:rsidP="00444EDC">
      <w:pPr>
        <w:pStyle w:val="Pidipagina"/>
        <w:tabs>
          <w:tab w:val="left" w:pos="708"/>
        </w:tabs>
        <w:jc w:val="both"/>
        <w:rPr>
          <w:sz w:val="24"/>
          <w:szCs w:val="24"/>
        </w:rPr>
      </w:pPr>
      <w:r w:rsidRPr="009C44E2">
        <w:rPr>
          <w:sz w:val="24"/>
          <w:szCs w:val="24"/>
        </w:rPr>
        <w:t xml:space="preserve">Viene  mantenuta l’impostazione che prevede  di affidare a  gestori esterni  mandati di </w:t>
      </w:r>
      <w:r w:rsidRPr="00BB5AF7">
        <w:rPr>
          <w:sz w:val="24"/>
          <w:szCs w:val="24"/>
        </w:rPr>
        <w:t xml:space="preserve">gestione patrimoniale in titoli mobiliari secondo orizzonti temporali di medio periodo  con una propensione al rischio medio/bassa. I mandati di gestione prevedono  una  opportuna </w:t>
      </w:r>
      <w:r w:rsidRPr="00BB5AF7">
        <w:rPr>
          <w:sz w:val="24"/>
          <w:szCs w:val="24"/>
        </w:rPr>
        <w:lastRenderedPageBreak/>
        <w:t xml:space="preserve">diversificazione al fine di contenere i rischi di investimento a fronte del comportamento dei mercati e degli obiettivi di rendimento previsti. </w:t>
      </w:r>
    </w:p>
    <w:p w:rsidR="00876839" w:rsidRDefault="00876839" w:rsidP="00672913">
      <w:pPr>
        <w:rPr>
          <w:rFonts w:ascii="Times New Roman" w:hAnsi="Times New Roman"/>
          <w:szCs w:val="24"/>
        </w:rPr>
      </w:pPr>
    </w:p>
    <w:p w:rsidR="00672913" w:rsidRPr="007116FE" w:rsidRDefault="00672913" w:rsidP="00672913">
      <w:r>
        <w:rPr>
          <w:rFonts w:ascii="Times New Roman" w:hAnsi="Times New Roman"/>
          <w:szCs w:val="24"/>
        </w:rPr>
        <w:t xml:space="preserve">Su impulso dell’advisor è  stato individuato un nuovo benchmark strategico adeguato  agli  obiettivi di   performance  fissati dall’Ente prevedendo la  sua adozione   da parte dei  gestori a partire dal prossimo esercizio anche la fine </w:t>
      </w:r>
      <w:r w:rsidRPr="00711D33">
        <w:rPr>
          <w:rFonts w:ascii="Times New Roman" w:hAnsi="Times New Roman"/>
        </w:rPr>
        <w:t xml:space="preserve">di </w:t>
      </w:r>
      <w:r w:rsidRPr="00711D33">
        <w:rPr>
          <w:rFonts w:ascii="Times New Roman" w:hAnsi="Times New Roman"/>
          <w:szCs w:val="24"/>
        </w:rPr>
        <w:t>permette</w:t>
      </w:r>
      <w:r w:rsidRPr="00711D33">
        <w:rPr>
          <w:rFonts w:ascii="Times New Roman" w:hAnsi="Times New Roman"/>
        </w:rPr>
        <w:t>re</w:t>
      </w:r>
      <w:r>
        <w:rPr>
          <w:rFonts w:ascii="Times New Roman" w:hAnsi="Times New Roman"/>
          <w:szCs w:val="24"/>
        </w:rPr>
        <w:t xml:space="preserve">  un confronto più omogeneo dei loro rendimenti</w:t>
      </w:r>
      <w:r>
        <w:t>.</w:t>
      </w:r>
    </w:p>
    <w:p w:rsidR="00672913" w:rsidRDefault="00672913" w:rsidP="00672913">
      <w:pPr>
        <w:pStyle w:val="Style2"/>
        <w:kinsoku w:val="0"/>
        <w:autoSpaceDE/>
        <w:rPr>
          <w:sz w:val="24"/>
          <w:szCs w:val="24"/>
        </w:rPr>
      </w:pPr>
    </w:p>
    <w:p w:rsidR="00444EDC" w:rsidRDefault="00444EDC" w:rsidP="00444EDC">
      <w:pPr>
        <w:pStyle w:val="Style2"/>
        <w:kinsoku w:val="0"/>
        <w:autoSpaceDE/>
        <w:ind w:right="140"/>
        <w:rPr>
          <w:i w:val="0"/>
          <w:sz w:val="24"/>
          <w:szCs w:val="24"/>
        </w:rPr>
      </w:pPr>
      <w:r>
        <w:rPr>
          <w:i w:val="0"/>
          <w:sz w:val="24"/>
          <w:szCs w:val="24"/>
        </w:rPr>
        <w:t xml:space="preserve">Nuovo benchmark strategico </w:t>
      </w:r>
    </w:p>
    <w:p w:rsidR="00444EDC" w:rsidRDefault="00444EDC" w:rsidP="00444EDC">
      <w:pPr>
        <w:pStyle w:val="Style2"/>
        <w:kinsoku w:val="0"/>
        <w:autoSpaceDE/>
        <w:ind w:right="140"/>
        <w:rPr>
          <w:i w:val="0"/>
          <w:sz w:val="24"/>
          <w:szCs w:val="24"/>
        </w:rPr>
      </w:pPr>
    </w:p>
    <w:tbl>
      <w:tblPr>
        <w:tblW w:w="6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402"/>
        <w:gridCol w:w="1506"/>
      </w:tblGrid>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
                <w:bCs/>
                <w:sz w:val="20"/>
              </w:rPr>
            </w:pPr>
            <w:proofErr w:type="spellStart"/>
            <w:r>
              <w:rPr>
                <w:rFonts w:ascii="Times New Roman" w:hAnsi="Times New Roman"/>
                <w:b/>
                <w:bCs/>
                <w:sz w:val="20"/>
              </w:rPr>
              <w:t>Asset</w:t>
            </w:r>
            <w:proofErr w:type="spellEnd"/>
            <w:r>
              <w:rPr>
                <w:rFonts w:ascii="Times New Roman" w:hAnsi="Times New Roman"/>
                <w:b/>
                <w:bCs/>
                <w:sz w:val="20"/>
              </w:rPr>
              <w:t xml:space="preserve"> </w:t>
            </w:r>
            <w:proofErr w:type="spellStart"/>
            <w:r>
              <w:rPr>
                <w:rFonts w:ascii="Times New Roman" w:hAnsi="Times New Roman"/>
                <w:b/>
                <w:bCs/>
                <w:sz w:val="20"/>
              </w:rPr>
              <w:t>class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
                <w:bCs/>
                <w:sz w:val="20"/>
              </w:rPr>
            </w:pPr>
            <w:r>
              <w:rPr>
                <w:rFonts w:ascii="Times New Roman" w:hAnsi="Times New Roman"/>
                <w:b/>
                <w:bCs/>
                <w:sz w:val="20"/>
              </w:rPr>
              <w:t>Indici</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
                <w:bCs/>
                <w:sz w:val="20"/>
              </w:rPr>
            </w:pPr>
            <w:r>
              <w:rPr>
                <w:rFonts w:ascii="Times New Roman" w:hAnsi="Times New Roman"/>
                <w:b/>
                <w:bCs/>
                <w:sz w:val="20"/>
              </w:rPr>
              <w:t xml:space="preserve">Peso </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Azioni</w:t>
            </w:r>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lang w:val="en-US"/>
              </w:rPr>
            </w:pPr>
            <w:r>
              <w:rPr>
                <w:rFonts w:ascii="Times New Roman" w:hAnsi="Times New Roman"/>
                <w:bCs/>
                <w:sz w:val="20"/>
                <w:lang w:val="en-US"/>
              </w:rPr>
              <w:t>MSCI ACWI Net Total Return EUR</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lang w:val="en-US"/>
              </w:rPr>
            </w:pPr>
            <w:r>
              <w:rPr>
                <w:rFonts w:ascii="Times New Roman" w:hAnsi="Times New Roman"/>
                <w:bCs/>
                <w:sz w:val="20"/>
                <w:lang w:val="en-US"/>
              </w:rPr>
              <w:t>26,00%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Obbligazioni</w:t>
            </w:r>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proofErr w:type="spellStart"/>
            <w:r>
              <w:rPr>
                <w:rFonts w:ascii="Times New Roman" w:hAnsi="Times New Roman"/>
                <w:bCs/>
                <w:sz w:val="20"/>
              </w:rPr>
              <w:t>BarCap</w:t>
            </w:r>
            <w:proofErr w:type="spellEnd"/>
            <w:r>
              <w:rPr>
                <w:rFonts w:ascii="Times New Roman" w:hAnsi="Times New Roman"/>
                <w:bCs/>
                <w:sz w:val="20"/>
              </w:rPr>
              <w:t xml:space="preserve"> Euro Agg. 1-10</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rPr>
            </w:pPr>
            <w:r>
              <w:rPr>
                <w:rFonts w:ascii="Times New Roman" w:hAnsi="Times New Roman"/>
                <w:bCs/>
                <w:sz w:val="20"/>
              </w:rPr>
              <w:t>40,00%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Monetario</w:t>
            </w:r>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 xml:space="preserve">EONIA </w:t>
            </w:r>
            <w:proofErr w:type="spellStart"/>
            <w:r>
              <w:rPr>
                <w:rFonts w:ascii="Times New Roman" w:hAnsi="Times New Roman"/>
                <w:bCs/>
                <w:sz w:val="20"/>
              </w:rPr>
              <w:t>Capitalization</w:t>
            </w:r>
            <w:proofErr w:type="spellEnd"/>
            <w:r>
              <w:rPr>
                <w:rFonts w:ascii="Times New Roman" w:hAnsi="Times New Roman"/>
                <w:bCs/>
                <w:sz w:val="20"/>
              </w:rPr>
              <w:t xml:space="preserve"> 7d</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rPr>
            </w:pPr>
            <w:r>
              <w:rPr>
                <w:rFonts w:ascii="Times New Roman" w:hAnsi="Times New Roman"/>
                <w:bCs/>
                <w:sz w:val="20"/>
              </w:rPr>
              <w:t>25,00%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Immobiliare</w:t>
            </w:r>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FTSE EPRA/NAREIT US</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rPr>
            </w:pPr>
            <w:r>
              <w:rPr>
                <w:rFonts w:ascii="Times New Roman" w:hAnsi="Times New Roman"/>
                <w:bCs/>
                <w:sz w:val="20"/>
              </w:rPr>
              <w:t>2,00%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proofErr w:type="spellStart"/>
            <w:r>
              <w:rPr>
                <w:rFonts w:ascii="Times New Roman" w:hAnsi="Times New Roman"/>
                <w:bCs/>
                <w:sz w:val="20"/>
              </w:rPr>
              <w:t>Commodities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proofErr w:type="spellStart"/>
            <w:r>
              <w:rPr>
                <w:rFonts w:ascii="Times New Roman" w:hAnsi="Times New Roman"/>
                <w:bCs/>
                <w:sz w:val="20"/>
              </w:rPr>
              <w:t>S&amp;P</w:t>
            </w:r>
            <w:proofErr w:type="spellEnd"/>
            <w:r>
              <w:rPr>
                <w:rFonts w:ascii="Times New Roman" w:hAnsi="Times New Roman"/>
                <w:bCs/>
                <w:sz w:val="20"/>
              </w:rPr>
              <w:t xml:space="preserve"> GSCI</w:t>
            </w: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rPr>
            </w:pPr>
            <w:r>
              <w:rPr>
                <w:rFonts w:ascii="Times New Roman" w:hAnsi="Times New Roman"/>
                <w:bCs/>
                <w:sz w:val="20"/>
              </w:rPr>
              <w:t>2,00%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proofErr w:type="spellStart"/>
            <w:r>
              <w:rPr>
                <w:rFonts w:ascii="Times New Roman" w:hAnsi="Times New Roman"/>
                <w:bCs/>
                <w:sz w:val="20"/>
              </w:rPr>
              <w:t>Hedge</w:t>
            </w:r>
            <w:proofErr w:type="spellEnd"/>
            <w:r>
              <w:rPr>
                <w:rFonts w:ascii="Times New Roman" w:hAnsi="Times New Roman"/>
                <w:bCs/>
                <w:sz w:val="20"/>
              </w:rPr>
              <w:t xml:space="preserve"> </w:t>
            </w:r>
            <w:proofErr w:type="spellStart"/>
            <w:r>
              <w:rPr>
                <w:rFonts w:ascii="Times New Roman" w:hAnsi="Times New Roman"/>
                <w:bCs/>
                <w:sz w:val="20"/>
              </w:rPr>
              <w:t>Funds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Cs/>
                <w:sz w:val="20"/>
              </w:rPr>
            </w:pPr>
            <w:r>
              <w:rPr>
                <w:rFonts w:ascii="Times New Roman" w:hAnsi="Times New Roman"/>
                <w:bCs/>
                <w:sz w:val="20"/>
              </w:rPr>
              <w:t xml:space="preserve">HFRX Global RUR </w:t>
            </w:r>
            <w:proofErr w:type="spellStart"/>
            <w:r>
              <w:rPr>
                <w:rFonts w:ascii="Times New Roman" w:hAnsi="Times New Roman"/>
                <w:bCs/>
                <w:sz w:val="20"/>
              </w:rPr>
              <w:t>Hedged</w:t>
            </w:r>
            <w:proofErr w:type="spellEnd"/>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Cs/>
                <w:sz w:val="20"/>
              </w:rPr>
            </w:pPr>
            <w:r>
              <w:rPr>
                <w:rFonts w:ascii="Times New Roman" w:hAnsi="Times New Roman"/>
                <w:bCs/>
                <w:sz w:val="20"/>
              </w:rPr>
              <w:t>5,00%</w:t>
            </w:r>
          </w:p>
        </w:tc>
      </w:tr>
      <w:tr w:rsidR="00444EDC" w:rsidTr="00396654">
        <w:tc>
          <w:tcPr>
            <w:tcW w:w="1985" w:type="dxa"/>
            <w:tcBorders>
              <w:top w:val="single" w:sz="4" w:space="0" w:color="auto"/>
              <w:left w:val="single" w:sz="4" w:space="0" w:color="auto"/>
              <w:bottom w:val="single" w:sz="4" w:space="0" w:color="auto"/>
              <w:right w:val="single" w:sz="4" w:space="0" w:color="auto"/>
            </w:tcBorders>
            <w:hideMark/>
          </w:tcPr>
          <w:p w:rsidR="00444EDC" w:rsidRDefault="00444EDC" w:rsidP="007B7B45">
            <w:pPr>
              <w:rPr>
                <w:rFonts w:ascii="Times New Roman" w:hAnsi="Times New Roman"/>
                <w:b/>
                <w:bCs/>
                <w:sz w:val="20"/>
              </w:rPr>
            </w:pPr>
            <w:r>
              <w:rPr>
                <w:rFonts w:ascii="Times New Roman" w:hAnsi="Times New Roman"/>
                <w:b/>
                <w:bCs/>
                <w:sz w:val="20"/>
              </w:rPr>
              <w:t>TOTALE</w:t>
            </w:r>
          </w:p>
        </w:tc>
        <w:tc>
          <w:tcPr>
            <w:tcW w:w="3402" w:type="dxa"/>
            <w:tcBorders>
              <w:top w:val="single" w:sz="4" w:space="0" w:color="auto"/>
              <w:left w:val="single" w:sz="4" w:space="0" w:color="auto"/>
              <w:bottom w:val="single" w:sz="4" w:space="0" w:color="auto"/>
              <w:right w:val="single" w:sz="4" w:space="0" w:color="auto"/>
            </w:tcBorders>
          </w:tcPr>
          <w:p w:rsidR="00444EDC" w:rsidRDefault="00444EDC" w:rsidP="007B7B45">
            <w:pPr>
              <w:rPr>
                <w:rFonts w:ascii="Times New Roman" w:hAnsi="Times New Roman"/>
                <w:b/>
                <w:bCs/>
                <w:sz w:val="20"/>
              </w:rPr>
            </w:pPr>
          </w:p>
        </w:tc>
        <w:tc>
          <w:tcPr>
            <w:tcW w:w="1506" w:type="dxa"/>
            <w:tcBorders>
              <w:top w:val="single" w:sz="4" w:space="0" w:color="auto"/>
              <w:left w:val="single" w:sz="4" w:space="0" w:color="auto"/>
              <w:bottom w:val="single" w:sz="4" w:space="0" w:color="auto"/>
              <w:right w:val="single" w:sz="4" w:space="0" w:color="auto"/>
            </w:tcBorders>
            <w:hideMark/>
          </w:tcPr>
          <w:p w:rsidR="00444EDC" w:rsidRDefault="00444EDC" w:rsidP="007B7B45">
            <w:pPr>
              <w:jc w:val="center"/>
              <w:rPr>
                <w:rFonts w:ascii="Times New Roman" w:hAnsi="Times New Roman"/>
                <w:b/>
                <w:bCs/>
                <w:sz w:val="20"/>
              </w:rPr>
            </w:pPr>
            <w:r>
              <w:rPr>
                <w:rFonts w:ascii="Times New Roman" w:hAnsi="Times New Roman"/>
                <w:b/>
                <w:bCs/>
                <w:sz w:val="20"/>
              </w:rPr>
              <w:t>100,00%</w:t>
            </w:r>
          </w:p>
        </w:tc>
      </w:tr>
    </w:tbl>
    <w:p w:rsidR="00444EDC" w:rsidRPr="009C44E2" w:rsidRDefault="00444EDC" w:rsidP="00444EDC">
      <w:pPr>
        <w:pStyle w:val="Style2"/>
        <w:kinsoku w:val="0"/>
        <w:autoSpaceDE/>
        <w:ind w:right="140"/>
        <w:rPr>
          <w:i w:val="0"/>
          <w:sz w:val="24"/>
          <w:szCs w:val="24"/>
        </w:rPr>
      </w:pPr>
    </w:p>
    <w:p w:rsidR="00444EDC" w:rsidRDefault="00444EDC" w:rsidP="00444EDC">
      <w:pPr>
        <w:pStyle w:val="PreformattatoHTML"/>
        <w:jc w:val="both"/>
        <w:rPr>
          <w:rFonts w:ascii="Times New Roman" w:hAnsi="Times New Roman" w:cs="Times New Roman"/>
        </w:rPr>
      </w:pPr>
      <w:r>
        <w:rPr>
          <w:rFonts w:ascii="Times New Roman" w:hAnsi="Times New Roman" w:cs="Times New Roman"/>
          <w:sz w:val="24"/>
          <w:szCs w:val="24"/>
        </w:rPr>
        <w:t xml:space="preserve">Il  convergere della composizione dei portafogli in gestione verso il nuovo  benchmark   pur  esponendo le gestioni ad un maggior livello di rischio  e ad   una più marcata volatilità dei rendimenti nel breve periodo, offre  la  possibilità che  si possa conseguire nel medio periodo un vantaggio di rendimento rispetto alla situazione attuale attraverso una maggiore diversificazione dei portafogli  e sfruttando le  correlazioni tra le varie </w:t>
      </w:r>
      <w:proofErr w:type="spellStart"/>
      <w:r>
        <w:rPr>
          <w:rFonts w:ascii="Times New Roman" w:hAnsi="Times New Roman" w:cs="Times New Roman"/>
          <w:sz w:val="24"/>
          <w:szCs w:val="24"/>
        </w:rPr>
        <w:t>asset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w:t>
      </w:r>
    </w:p>
    <w:p w:rsidR="00444EDC" w:rsidRPr="007116FE" w:rsidRDefault="00444EDC" w:rsidP="00444EDC">
      <w:pPr>
        <w:pStyle w:val="Pidipagina"/>
        <w:jc w:val="both"/>
      </w:pPr>
    </w:p>
    <w:p w:rsidR="00675AD0" w:rsidRPr="00CE4AC2" w:rsidRDefault="00675AD0" w:rsidP="00675AD0">
      <w:pPr>
        <w:rPr>
          <w:rStyle w:val="Enfasigrassetto"/>
          <w:rFonts w:ascii="Times New Roman" w:hAnsi="Times New Roman"/>
          <w:szCs w:val="24"/>
        </w:rPr>
      </w:pPr>
    </w:p>
    <w:p w:rsidR="00070975" w:rsidRPr="00E1358F" w:rsidRDefault="00675AD0" w:rsidP="00E1358F">
      <w:pPr>
        <w:pStyle w:val="Titolo2"/>
        <w:spacing w:line="240" w:lineRule="auto"/>
        <w:jc w:val="left"/>
        <w:rPr>
          <w:rFonts w:ascii="Times New Roman" w:hAnsi="Times New Roman" w:cs="Times New Roman"/>
          <w:i w:val="0"/>
          <w:iCs/>
          <w:sz w:val="24"/>
          <w:szCs w:val="24"/>
          <w:u w:val="single"/>
        </w:rPr>
      </w:pPr>
      <w:r w:rsidRPr="00070975">
        <w:rPr>
          <w:rFonts w:ascii="Times New Roman" w:hAnsi="Times New Roman" w:cs="Times New Roman"/>
          <w:i w:val="0"/>
          <w:iCs/>
          <w:sz w:val="24"/>
          <w:szCs w:val="24"/>
          <w:u w:val="single"/>
        </w:rPr>
        <w:t>Principi generali dell’attività erogativa</w:t>
      </w:r>
    </w:p>
    <w:p w:rsidR="00EF3B83" w:rsidRDefault="00EF3B83" w:rsidP="00070975">
      <w:pPr>
        <w:pStyle w:val="Titolo3"/>
        <w:rPr>
          <w:rFonts w:eastAsia="Times New Roman"/>
          <w:szCs w:val="24"/>
        </w:rPr>
      </w:pPr>
    </w:p>
    <w:p w:rsidR="00070975" w:rsidRDefault="00070975" w:rsidP="00070975">
      <w:pPr>
        <w:rPr>
          <w:rFonts w:ascii="Times New Roman" w:hAnsi="Times New Roman"/>
        </w:rPr>
      </w:pPr>
      <w:r>
        <w:rPr>
          <w:rFonts w:ascii="Times New Roman" w:hAnsi="Times New Roman"/>
        </w:rPr>
        <w:t xml:space="preserve">La Fondazione  agisce a favore della comunità locale e collabora con le istituzioni sia pubbliche che private prospettandosi come una risorsa a disposizione del territorio. </w:t>
      </w:r>
    </w:p>
    <w:p w:rsidR="00070975" w:rsidRDefault="00070975" w:rsidP="00070975">
      <w:pPr>
        <w:rPr>
          <w:rFonts w:ascii="Times New Roman" w:hAnsi="Times New Roman"/>
        </w:rPr>
      </w:pPr>
    </w:p>
    <w:p w:rsidR="00070975" w:rsidRDefault="00070975" w:rsidP="00070975">
      <w:pPr>
        <w:rPr>
          <w:rFonts w:ascii="Times New Roman" w:hAnsi="Times New Roman"/>
          <w:szCs w:val="24"/>
        </w:rPr>
      </w:pPr>
      <w:r>
        <w:rPr>
          <w:rFonts w:ascii="Times New Roman" w:hAnsi="Times New Roman"/>
          <w:szCs w:val="24"/>
        </w:rPr>
        <w:t>I</w:t>
      </w:r>
      <w:r w:rsidRPr="00CE4AC2">
        <w:rPr>
          <w:rFonts w:ascii="Times New Roman" w:hAnsi="Times New Roman"/>
          <w:szCs w:val="24"/>
        </w:rPr>
        <w:t>nterpreta</w:t>
      </w:r>
      <w:r>
        <w:rPr>
          <w:rFonts w:ascii="Times New Roman" w:hAnsi="Times New Roman"/>
          <w:szCs w:val="24"/>
        </w:rPr>
        <w:t xml:space="preserve"> </w:t>
      </w:r>
      <w:r w:rsidRPr="00CE4AC2">
        <w:rPr>
          <w:rFonts w:ascii="Times New Roman" w:hAnsi="Times New Roman"/>
          <w:szCs w:val="24"/>
        </w:rPr>
        <w:t>la propria mission coerentemente con le proprie possibilità e la propria natura di soggetto della società civile dotato di piena a</w:t>
      </w:r>
      <w:r>
        <w:rPr>
          <w:rFonts w:ascii="Times New Roman" w:hAnsi="Times New Roman"/>
          <w:szCs w:val="24"/>
        </w:rPr>
        <w:t>u</w:t>
      </w:r>
      <w:r w:rsidR="00396654">
        <w:rPr>
          <w:rFonts w:ascii="Times New Roman" w:hAnsi="Times New Roman"/>
          <w:szCs w:val="24"/>
        </w:rPr>
        <w:t xml:space="preserve">tonomia giuridica e funzionale; </w:t>
      </w:r>
      <w:r w:rsidRPr="00CE4AC2">
        <w:rPr>
          <w:rFonts w:ascii="Times New Roman" w:hAnsi="Times New Roman"/>
          <w:szCs w:val="24"/>
        </w:rPr>
        <w:t>i</w:t>
      </w:r>
      <w:r>
        <w:rPr>
          <w:rFonts w:ascii="Times New Roman" w:hAnsi="Times New Roman"/>
          <w:szCs w:val="24"/>
        </w:rPr>
        <w:t xml:space="preserve">n un’ottica di sussidiarietà, </w:t>
      </w:r>
      <w:r w:rsidRPr="00CE4AC2">
        <w:rPr>
          <w:rFonts w:ascii="Times New Roman" w:hAnsi="Times New Roman"/>
          <w:szCs w:val="24"/>
        </w:rPr>
        <w:t xml:space="preserve"> intende favorire  e partecipare dei progetti e delle iniziative che finanzia sec</w:t>
      </w:r>
      <w:r>
        <w:rPr>
          <w:rFonts w:ascii="Times New Roman" w:hAnsi="Times New Roman"/>
          <w:szCs w:val="24"/>
        </w:rPr>
        <w:t xml:space="preserve">ondo una logica  di partnership </w:t>
      </w:r>
      <w:r w:rsidRPr="00CE4AC2">
        <w:rPr>
          <w:rFonts w:ascii="Times New Roman" w:hAnsi="Times New Roman"/>
          <w:szCs w:val="24"/>
        </w:rPr>
        <w:t>non esclude</w:t>
      </w:r>
      <w:r>
        <w:rPr>
          <w:rFonts w:ascii="Times New Roman" w:hAnsi="Times New Roman"/>
          <w:szCs w:val="24"/>
        </w:rPr>
        <w:t>ndo</w:t>
      </w:r>
      <w:r w:rsidRPr="00CE4AC2">
        <w:rPr>
          <w:rFonts w:ascii="Times New Roman" w:hAnsi="Times New Roman"/>
          <w:szCs w:val="24"/>
        </w:rPr>
        <w:t xml:space="preserve"> anche l’adozione  di ap</w:t>
      </w:r>
      <w:r>
        <w:rPr>
          <w:rFonts w:ascii="Times New Roman" w:hAnsi="Times New Roman"/>
          <w:szCs w:val="24"/>
        </w:rPr>
        <w:t>propriate attività promozionali</w:t>
      </w:r>
      <w:r w:rsidRPr="00CE4AC2">
        <w:rPr>
          <w:rFonts w:ascii="Times New Roman" w:hAnsi="Times New Roman"/>
          <w:szCs w:val="24"/>
        </w:rPr>
        <w:t xml:space="preserve"> nonché l’assunzione di responsabilità dirette </w:t>
      </w:r>
      <w:r>
        <w:rPr>
          <w:rFonts w:ascii="Times New Roman" w:hAnsi="Times New Roman"/>
          <w:szCs w:val="24"/>
        </w:rPr>
        <w:t>in ordine alla loro attuazione.</w:t>
      </w:r>
    </w:p>
    <w:p w:rsidR="00070975" w:rsidRDefault="00070975" w:rsidP="00070975">
      <w:pPr>
        <w:rPr>
          <w:rFonts w:ascii="Times New Roman" w:hAnsi="Times New Roman"/>
          <w:szCs w:val="24"/>
        </w:rPr>
      </w:pPr>
    </w:p>
    <w:p w:rsidR="00C153E8" w:rsidRDefault="00C153E8" w:rsidP="00070975">
      <w:pPr>
        <w:rPr>
          <w:rFonts w:ascii="Times New Roman" w:hAnsi="Times New Roman"/>
          <w:szCs w:val="24"/>
        </w:rPr>
      </w:pPr>
    </w:p>
    <w:p w:rsidR="00C153E8" w:rsidRDefault="00C153E8" w:rsidP="00070975">
      <w:pPr>
        <w:rPr>
          <w:rFonts w:ascii="Times New Roman" w:hAnsi="Times New Roman"/>
          <w:szCs w:val="24"/>
        </w:rPr>
      </w:pPr>
    </w:p>
    <w:p w:rsidR="00C153E8" w:rsidRPr="00C153E8" w:rsidRDefault="00C153E8" w:rsidP="00C153E8">
      <w:pPr>
        <w:pStyle w:val="Titolo3"/>
        <w:rPr>
          <w:rFonts w:eastAsia="Times New Roman"/>
          <w:szCs w:val="24"/>
        </w:rPr>
      </w:pPr>
      <w:r w:rsidRPr="00070975">
        <w:rPr>
          <w:rFonts w:eastAsia="Times New Roman"/>
          <w:szCs w:val="24"/>
        </w:rPr>
        <w:t xml:space="preserve">Settori di intervento </w:t>
      </w:r>
    </w:p>
    <w:p w:rsidR="00070975" w:rsidRPr="00CE4AC2" w:rsidRDefault="00C153E8" w:rsidP="00070975">
      <w:pPr>
        <w:rPr>
          <w:rFonts w:ascii="Times New Roman" w:hAnsi="Times New Roman"/>
          <w:szCs w:val="24"/>
        </w:rPr>
      </w:pPr>
      <w:r>
        <w:rPr>
          <w:rFonts w:ascii="Times New Roman" w:hAnsi="Times New Roman"/>
          <w:szCs w:val="24"/>
        </w:rPr>
        <w:t>La Fondazione i</w:t>
      </w:r>
      <w:r w:rsidR="00070975" w:rsidRPr="00CE4AC2">
        <w:rPr>
          <w:rFonts w:ascii="Times New Roman" w:hAnsi="Times New Roman"/>
          <w:szCs w:val="24"/>
        </w:rPr>
        <w:t xml:space="preserve">nterviene </w:t>
      </w:r>
      <w:r w:rsidR="00070975" w:rsidRPr="00CE4AC2">
        <w:rPr>
          <w:rStyle w:val="CharacterStyle1"/>
          <w:rFonts w:ascii="Times New Roman" w:hAnsi="Times New Roman"/>
        </w:rPr>
        <w:t>nei</w:t>
      </w:r>
      <w:r w:rsidR="00070975" w:rsidRPr="00CE4AC2">
        <w:rPr>
          <w:rStyle w:val="CharacterStyle1"/>
          <w:rFonts w:ascii="Times New Roman" w:hAnsi="Times New Roman"/>
          <w:i/>
        </w:rPr>
        <w:t xml:space="preserve"> </w:t>
      </w:r>
      <w:r w:rsidR="00070975" w:rsidRPr="00CE4AC2">
        <w:rPr>
          <w:rStyle w:val="CharacterStyle2"/>
          <w:rFonts w:ascii="Times New Roman" w:hAnsi="Times New Roman"/>
          <w:i w:val="0"/>
          <w:sz w:val="24"/>
          <w:szCs w:val="24"/>
        </w:rPr>
        <w:t xml:space="preserve"> settori rilevanti scelti </w:t>
      </w:r>
      <w:r w:rsidR="00070975">
        <w:rPr>
          <w:rStyle w:val="CharacterStyle1"/>
          <w:rFonts w:ascii="Times New Roman" w:hAnsi="Times New Roman"/>
        </w:rPr>
        <w:t xml:space="preserve">ogni </w:t>
      </w:r>
      <w:r w:rsidR="00070975" w:rsidRPr="00CE4AC2">
        <w:rPr>
          <w:rStyle w:val="CharacterStyle1"/>
          <w:rFonts w:ascii="Times New Roman" w:hAnsi="Times New Roman"/>
        </w:rPr>
        <w:t xml:space="preserve"> </w:t>
      </w:r>
      <w:r w:rsidR="00070975" w:rsidRPr="00CE4AC2">
        <w:rPr>
          <w:rFonts w:ascii="Times New Roman" w:hAnsi="Times New Roman"/>
          <w:szCs w:val="24"/>
        </w:rPr>
        <w:t>tre</w:t>
      </w:r>
      <w:r w:rsidR="00070975">
        <w:rPr>
          <w:rFonts w:ascii="Times New Roman" w:hAnsi="Times New Roman"/>
          <w:szCs w:val="24"/>
        </w:rPr>
        <w:t xml:space="preserve"> anni </w:t>
      </w:r>
      <w:r w:rsidR="00070975" w:rsidRPr="00CE4AC2">
        <w:rPr>
          <w:rFonts w:ascii="Times New Roman" w:hAnsi="Times New Roman"/>
          <w:szCs w:val="24"/>
        </w:rPr>
        <w:t xml:space="preserve">  </w:t>
      </w:r>
      <w:r w:rsidR="00070975" w:rsidRPr="00CE4AC2">
        <w:rPr>
          <w:rStyle w:val="CharacterStyle2"/>
          <w:rFonts w:ascii="Times New Roman" w:hAnsi="Times New Roman"/>
          <w:i w:val="0"/>
          <w:sz w:val="24"/>
          <w:szCs w:val="24"/>
        </w:rPr>
        <w:t xml:space="preserve">dal  </w:t>
      </w:r>
      <w:r w:rsidR="00070975" w:rsidRPr="00CE4AC2">
        <w:rPr>
          <w:rStyle w:val="CharacterStyle1"/>
          <w:rFonts w:ascii="Times New Roman" w:hAnsi="Times New Roman"/>
        </w:rPr>
        <w:t>Consiglio Indirizzo</w:t>
      </w:r>
      <w:r w:rsidR="00070975">
        <w:rPr>
          <w:rStyle w:val="CharacterStyle1"/>
          <w:rFonts w:ascii="Times New Roman" w:hAnsi="Times New Roman"/>
        </w:rPr>
        <w:t xml:space="preserve"> </w:t>
      </w:r>
      <w:r w:rsidR="00070975" w:rsidRPr="00CE4AC2">
        <w:rPr>
          <w:rStyle w:val="CharacterStyle1"/>
          <w:rFonts w:ascii="Times New Roman" w:hAnsi="Times New Roman"/>
        </w:rPr>
        <w:t>nell’ambito dei settori ammessi</w:t>
      </w:r>
      <w:r w:rsidR="00070975" w:rsidRPr="00070975">
        <w:rPr>
          <w:rFonts w:ascii="Times New Roman" w:hAnsi="Times New Roman"/>
          <w:szCs w:val="24"/>
        </w:rPr>
        <w:t xml:space="preserve"> </w:t>
      </w:r>
      <w:r w:rsidR="00070975" w:rsidRPr="00CE4AC2">
        <w:rPr>
          <w:rFonts w:ascii="Times New Roman" w:hAnsi="Times New Roman"/>
          <w:szCs w:val="24"/>
        </w:rPr>
        <w:t>di cui al D.Lgs. n.153/99, dando rilievo alla valenza sociale, culturale ed economica delle iniziative,</w:t>
      </w:r>
      <w:r w:rsidR="00070975" w:rsidRPr="00070975">
        <w:rPr>
          <w:rFonts w:ascii="Times New Roman" w:hAnsi="Times New Roman"/>
          <w:w w:val="105"/>
        </w:rPr>
        <w:t xml:space="preserve"> </w:t>
      </w:r>
      <w:r w:rsidR="00070975" w:rsidRPr="00CE4AC2">
        <w:rPr>
          <w:rFonts w:ascii="Times New Roman" w:hAnsi="Times New Roman"/>
          <w:w w:val="105"/>
        </w:rPr>
        <w:t>nell' interesse esclusivo delle comunità</w:t>
      </w:r>
      <w:r w:rsidR="00070975" w:rsidRPr="00CE4AC2">
        <w:rPr>
          <w:rFonts w:ascii="Times New Roman" w:hAnsi="Times New Roman"/>
          <w:iCs/>
          <w:szCs w:val="24"/>
        </w:rPr>
        <w:t xml:space="preserve"> </w:t>
      </w:r>
      <w:r w:rsidR="00070975" w:rsidRPr="00CE4AC2">
        <w:rPr>
          <w:rFonts w:ascii="Times New Roman" w:hAnsi="Times New Roman"/>
          <w:w w:val="105"/>
        </w:rPr>
        <w:t>viterbesi</w:t>
      </w:r>
      <w:r w:rsidR="00070975" w:rsidRPr="00CE4AC2">
        <w:rPr>
          <w:rFonts w:ascii="Times New Roman" w:hAnsi="Times New Roman"/>
          <w:szCs w:val="24"/>
        </w:rPr>
        <w:t xml:space="preserve">. </w:t>
      </w:r>
    </w:p>
    <w:p w:rsidR="00070975" w:rsidRPr="00CE4AC2" w:rsidRDefault="00070975" w:rsidP="00070975">
      <w:pPr>
        <w:rPr>
          <w:rFonts w:ascii="Times New Roman" w:hAnsi="Times New Roman"/>
          <w:szCs w:val="24"/>
        </w:rPr>
      </w:pPr>
    </w:p>
    <w:p w:rsidR="00070975" w:rsidRPr="00CE4AC2" w:rsidRDefault="00070975" w:rsidP="00070975">
      <w:pPr>
        <w:rPr>
          <w:rFonts w:ascii="Times New Roman" w:hAnsi="Times New Roman"/>
          <w:szCs w:val="24"/>
        </w:rPr>
      </w:pPr>
      <w:r w:rsidRPr="00CE4AC2">
        <w:rPr>
          <w:rFonts w:ascii="Times New Roman" w:hAnsi="Times New Roman"/>
          <w:szCs w:val="24"/>
        </w:rPr>
        <w:t xml:space="preserve">Tale scelta ricade nel </w:t>
      </w:r>
      <w:r w:rsidRPr="00CE4AC2">
        <w:rPr>
          <w:rFonts w:ascii="Times New Roman" w:hAnsi="Times New Roman"/>
          <w:iCs/>
          <w:szCs w:val="24"/>
        </w:rPr>
        <w:t xml:space="preserve">Piano di  </w:t>
      </w:r>
      <w:r w:rsidR="00711D33">
        <w:rPr>
          <w:rFonts w:ascii="Times New Roman" w:hAnsi="Times New Roman"/>
          <w:iCs/>
          <w:szCs w:val="24"/>
        </w:rPr>
        <w:t>Programmazione Pluriennale 2016-</w:t>
      </w:r>
      <w:r w:rsidRPr="00CE4AC2">
        <w:rPr>
          <w:rFonts w:ascii="Times New Roman" w:hAnsi="Times New Roman"/>
          <w:iCs/>
          <w:szCs w:val="24"/>
        </w:rPr>
        <w:t xml:space="preserve">2018 </w:t>
      </w:r>
      <w:r w:rsidRPr="00CE4AC2">
        <w:rPr>
          <w:rFonts w:ascii="Times New Roman" w:hAnsi="Times New Roman"/>
          <w:szCs w:val="24"/>
        </w:rPr>
        <w:t xml:space="preserve">  nel quale sono stabiliti   i </w:t>
      </w:r>
      <w:r w:rsidR="0055659D">
        <w:rPr>
          <w:rFonts w:ascii="Times New Roman" w:hAnsi="Times New Roman"/>
          <w:szCs w:val="24"/>
        </w:rPr>
        <w:t>seguenti settori rilevanti</w:t>
      </w:r>
      <w:r w:rsidR="00711D33" w:rsidRPr="00711D33">
        <w:rPr>
          <w:rFonts w:ascii="Times New Roman" w:hAnsi="Times New Roman"/>
          <w:szCs w:val="24"/>
        </w:rPr>
        <w:t xml:space="preserve"> </w:t>
      </w:r>
      <w:r w:rsidR="00711D33">
        <w:rPr>
          <w:rFonts w:ascii="Times New Roman" w:hAnsi="Times New Roman"/>
          <w:szCs w:val="24"/>
        </w:rPr>
        <w:t xml:space="preserve">ai quali  sono destinati, </w:t>
      </w:r>
      <w:r w:rsidR="00711D33" w:rsidRPr="007A32AA">
        <w:rPr>
          <w:rFonts w:ascii="Times New Roman" w:hAnsi="Times New Roman"/>
          <w:szCs w:val="24"/>
        </w:rPr>
        <w:t xml:space="preserve">  così come definito dall’art. 8 del D.Lgs 153/1999</w:t>
      </w:r>
      <w:r w:rsidR="00711D33">
        <w:rPr>
          <w:rFonts w:ascii="Times New Roman" w:hAnsi="Times New Roman"/>
          <w:szCs w:val="24"/>
        </w:rPr>
        <w:t xml:space="preserve">, </w:t>
      </w:r>
      <w:r w:rsidR="00711D33" w:rsidRPr="007A32AA">
        <w:rPr>
          <w:rFonts w:ascii="Times New Roman" w:hAnsi="Times New Roman"/>
          <w:szCs w:val="24"/>
        </w:rPr>
        <w:t>almeno il 50% del reddito residuo</w:t>
      </w:r>
      <w:r w:rsidR="00711D33">
        <w:rPr>
          <w:rFonts w:ascii="Times New Roman" w:hAnsi="Times New Roman"/>
          <w:szCs w:val="24"/>
        </w:rPr>
        <w:t>:</w:t>
      </w:r>
      <w:r w:rsidR="00711D33" w:rsidRPr="00CE4AC2">
        <w:rPr>
          <w:rFonts w:ascii="Times New Roman" w:hAnsi="Times New Roman"/>
          <w:szCs w:val="24"/>
        </w:rPr>
        <w:t xml:space="preserve"> </w:t>
      </w:r>
    </w:p>
    <w:p w:rsidR="00070975" w:rsidRPr="00CE4AC2" w:rsidRDefault="00070975" w:rsidP="00070975">
      <w:pPr>
        <w:numPr>
          <w:ilvl w:val="0"/>
          <w:numId w:val="1"/>
        </w:numPr>
        <w:tabs>
          <w:tab w:val="clear" w:pos="567"/>
        </w:tabs>
        <w:textAlignment w:val="auto"/>
        <w:rPr>
          <w:rFonts w:ascii="Times New Roman" w:hAnsi="Times New Roman"/>
          <w:szCs w:val="24"/>
        </w:rPr>
      </w:pPr>
      <w:r w:rsidRPr="00CE4AC2">
        <w:rPr>
          <w:rFonts w:ascii="Times New Roman" w:hAnsi="Times New Roman"/>
          <w:szCs w:val="24"/>
        </w:rPr>
        <w:t>Arte, attività e beni culturali;</w:t>
      </w:r>
    </w:p>
    <w:p w:rsidR="00070975" w:rsidRPr="00CE4AC2" w:rsidRDefault="00070975" w:rsidP="00070975">
      <w:pPr>
        <w:numPr>
          <w:ilvl w:val="0"/>
          <w:numId w:val="1"/>
        </w:numPr>
        <w:tabs>
          <w:tab w:val="clear" w:pos="567"/>
        </w:tabs>
        <w:textAlignment w:val="auto"/>
        <w:rPr>
          <w:rFonts w:ascii="Times New Roman" w:hAnsi="Times New Roman"/>
          <w:szCs w:val="24"/>
        </w:rPr>
      </w:pPr>
      <w:r w:rsidRPr="00CE4AC2">
        <w:rPr>
          <w:rFonts w:ascii="Times New Roman" w:hAnsi="Times New Roman"/>
          <w:szCs w:val="24"/>
        </w:rPr>
        <w:t>Educazione, istruzione e formazione, incluso l’acquisto di  prodotti editoriali per la scuola;</w:t>
      </w:r>
    </w:p>
    <w:p w:rsidR="00070975" w:rsidRPr="00CE4AC2" w:rsidRDefault="00070975" w:rsidP="00070975">
      <w:pPr>
        <w:numPr>
          <w:ilvl w:val="0"/>
          <w:numId w:val="1"/>
        </w:numPr>
        <w:tabs>
          <w:tab w:val="clear" w:pos="567"/>
        </w:tabs>
        <w:textAlignment w:val="auto"/>
        <w:rPr>
          <w:rFonts w:ascii="Times New Roman" w:hAnsi="Times New Roman"/>
          <w:szCs w:val="24"/>
        </w:rPr>
      </w:pPr>
      <w:r w:rsidRPr="00CE4AC2">
        <w:rPr>
          <w:rFonts w:ascii="Times New Roman" w:hAnsi="Times New Roman"/>
          <w:szCs w:val="24"/>
        </w:rPr>
        <w:t>Salute pubblica, medicina preventiva e riabilitativa;</w:t>
      </w:r>
    </w:p>
    <w:p w:rsidR="00070975" w:rsidRPr="00CE4AC2" w:rsidRDefault="00070975" w:rsidP="00070975">
      <w:pPr>
        <w:numPr>
          <w:ilvl w:val="0"/>
          <w:numId w:val="1"/>
        </w:numPr>
        <w:tabs>
          <w:tab w:val="clear" w:pos="567"/>
        </w:tabs>
        <w:textAlignment w:val="auto"/>
        <w:rPr>
          <w:rFonts w:ascii="Times New Roman" w:hAnsi="Times New Roman"/>
          <w:szCs w:val="24"/>
        </w:rPr>
      </w:pPr>
      <w:r w:rsidRPr="00CE4AC2">
        <w:rPr>
          <w:rFonts w:ascii="Times New Roman" w:hAnsi="Times New Roman"/>
          <w:szCs w:val="24"/>
        </w:rPr>
        <w:lastRenderedPageBreak/>
        <w:t>Volontar</w:t>
      </w:r>
      <w:r w:rsidR="00711D33">
        <w:rPr>
          <w:rFonts w:ascii="Times New Roman" w:hAnsi="Times New Roman"/>
          <w:szCs w:val="24"/>
        </w:rPr>
        <w:t>iato, filantropia e beneficenza;</w:t>
      </w:r>
    </w:p>
    <w:p w:rsidR="00070975" w:rsidRPr="00CE4AC2" w:rsidRDefault="00070975" w:rsidP="00070975">
      <w:pPr>
        <w:pStyle w:val="Corpodeltesto22"/>
        <w:spacing w:line="240" w:lineRule="auto"/>
        <w:jc w:val="both"/>
        <w:rPr>
          <w:rFonts w:ascii="Times New Roman" w:hAnsi="Times New Roman"/>
          <w:iCs/>
          <w:szCs w:val="24"/>
        </w:rPr>
      </w:pPr>
    </w:p>
    <w:p w:rsidR="005312E7" w:rsidRDefault="005312E7" w:rsidP="00070975">
      <w:pPr>
        <w:pStyle w:val="Corpodeltesto22"/>
        <w:tabs>
          <w:tab w:val="clear" w:pos="567"/>
        </w:tabs>
        <w:spacing w:line="240" w:lineRule="auto"/>
        <w:ind w:left="0" w:firstLine="0"/>
        <w:jc w:val="both"/>
        <w:rPr>
          <w:rFonts w:ascii="Times New Roman" w:hAnsi="Times New Roman"/>
          <w:i/>
          <w:iCs/>
          <w:szCs w:val="24"/>
          <w:u w:val="single"/>
        </w:rPr>
      </w:pPr>
    </w:p>
    <w:p w:rsidR="005312E7" w:rsidRPr="005312E7" w:rsidRDefault="005312E7" w:rsidP="00070975">
      <w:pPr>
        <w:pStyle w:val="Corpodeltesto22"/>
        <w:tabs>
          <w:tab w:val="clear" w:pos="567"/>
        </w:tabs>
        <w:spacing w:line="240" w:lineRule="auto"/>
        <w:ind w:left="0" w:firstLine="0"/>
        <w:jc w:val="both"/>
        <w:rPr>
          <w:rFonts w:ascii="Times New Roman" w:hAnsi="Times New Roman"/>
          <w:b/>
          <w:iCs/>
          <w:szCs w:val="24"/>
        </w:rPr>
      </w:pPr>
      <w:r w:rsidRPr="005312E7">
        <w:rPr>
          <w:rFonts w:ascii="Times New Roman" w:hAnsi="Times New Roman"/>
          <w:b/>
          <w:iCs/>
          <w:szCs w:val="24"/>
        </w:rPr>
        <w:t>Attività erogativa</w:t>
      </w:r>
    </w:p>
    <w:p w:rsidR="00070975" w:rsidRPr="00CE4AC2" w:rsidRDefault="00070975" w:rsidP="00070975">
      <w:pPr>
        <w:pStyle w:val="Corpodeltesto22"/>
        <w:tabs>
          <w:tab w:val="clear" w:pos="567"/>
        </w:tabs>
        <w:spacing w:line="240" w:lineRule="auto"/>
        <w:ind w:left="0" w:firstLine="0"/>
        <w:jc w:val="both"/>
        <w:rPr>
          <w:rFonts w:ascii="Times New Roman" w:hAnsi="Times New Roman"/>
          <w:iCs/>
          <w:szCs w:val="24"/>
        </w:rPr>
      </w:pPr>
      <w:r w:rsidRPr="00CE4AC2">
        <w:rPr>
          <w:rFonts w:ascii="Times New Roman" w:hAnsi="Times New Roman"/>
          <w:iCs/>
          <w:szCs w:val="24"/>
        </w:rPr>
        <w:t xml:space="preserve">Nel corso dell’attuazione delle scelte programmatiche, l’Organo di Amministrazione provvederà nel rispetto delle proprie attribuzioni statutarie  alle determinazioni concernenti la individuazione  dei soggetti beneficiari degli interventi e dei relativi importi. </w:t>
      </w:r>
    </w:p>
    <w:p w:rsidR="00070975" w:rsidRPr="00070975" w:rsidRDefault="00070975" w:rsidP="00070975"/>
    <w:p w:rsidR="009A4ADC" w:rsidRPr="00CE4AC2" w:rsidRDefault="00A536A7" w:rsidP="009A4ADC">
      <w:pPr>
        <w:pStyle w:val="Nessunaspaziatura"/>
        <w:rPr>
          <w:rFonts w:ascii="Times New Roman" w:hAnsi="Times New Roman"/>
          <w:szCs w:val="24"/>
        </w:rPr>
      </w:pPr>
      <w:r>
        <w:rPr>
          <w:rFonts w:ascii="Times New Roman" w:hAnsi="Times New Roman"/>
          <w:szCs w:val="24"/>
        </w:rPr>
        <w:t>N</w:t>
      </w:r>
      <w:r w:rsidRPr="00CE4AC2">
        <w:rPr>
          <w:rFonts w:ascii="Times New Roman" w:hAnsi="Times New Roman"/>
          <w:szCs w:val="24"/>
        </w:rPr>
        <w:t>el rispetto dei principi di trasparenza e di non discriminazione</w:t>
      </w:r>
      <w:r>
        <w:rPr>
          <w:rFonts w:ascii="Times New Roman" w:hAnsi="Times New Roman"/>
          <w:szCs w:val="24"/>
        </w:rPr>
        <w:t xml:space="preserve"> </w:t>
      </w:r>
      <w:r w:rsidR="00396654">
        <w:rPr>
          <w:rFonts w:ascii="Times New Roman" w:hAnsi="Times New Roman"/>
          <w:szCs w:val="24"/>
        </w:rPr>
        <w:t xml:space="preserve">nel </w:t>
      </w:r>
      <w:r w:rsidR="00E571CD" w:rsidRPr="00CE4AC2">
        <w:rPr>
          <w:rFonts w:ascii="Times New Roman" w:hAnsi="Times New Roman"/>
          <w:szCs w:val="24"/>
        </w:rPr>
        <w:t xml:space="preserve"> perseguim</w:t>
      </w:r>
      <w:r w:rsidR="009A4ADC" w:rsidRPr="00CE4AC2">
        <w:rPr>
          <w:rFonts w:ascii="Times New Roman" w:hAnsi="Times New Roman"/>
          <w:szCs w:val="24"/>
        </w:rPr>
        <w:t>ento degli obiettivi statutari</w:t>
      </w:r>
      <w:r w:rsidR="00396654">
        <w:rPr>
          <w:rFonts w:ascii="Times New Roman" w:hAnsi="Times New Roman"/>
          <w:szCs w:val="24"/>
        </w:rPr>
        <w:t xml:space="preserve"> vi sarà</w:t>
      </w:r>
      <w:r w:rsidR="007321BE">
        <w:rPr>
          <w:rFonts w:ascii="Times New Roman" w:hAnsi="Times New Roman"/>
          <w:szCs w:val="24"/>
        </w:rPr>
        <w:t xml:space="preserve"> </w:t>
      </w:r>
      <w:r w:rsidR="009A4ADC" w:rsidRPr="00CE4AC2">
        <w:rPr>
          <w:rFonts w:ascii="Times New Roman" w:hAnsi="Times New Roman"/>
          <w:szCs w:val="24"/>
        </w:rPr>
        <w:t xml:space="preserve"> </w:t>
      </w:r>
      <w:r w:rsidR="002E6A13" w:rsidRPr="00CE4AC2">
        <w:rPr>
          <w:rFonts w:ascii="Times New Roman" w:hAnsi="Times New Roman"/>
          <w:szCs w:val="24"/>
        </w:rPr>
        <w:t xml:space="preserve"> </w:t>
      </w:r>
      <w:r w:rsidR="007321BE">
        <w:rPr>
          <w:rFonts w:ascii="Times New Roman" w:hAnsi="Times New Roman"/>
          <w:szCs w:val="24"/>
        </w:rPr>
        <w:t>l</w:t>
      </w:r>
      <w:r w:rsidR="00542BF5" w:rsidRPr="00CE4AC2">
        <w:rPr>
          <w:rFonts w:ascii="Times New Roman" w:hAnsi="Times New Roman"/>
          <w:szCs w:val="24"/>
        </w:rPr>
        <w:t>’impegno</w:t>
      </w:r>
      <w:r w:rsidR="005B09EB">
        <w:rPr>
          <w:rFonts w:ascii="Times New Roman" w:hAnsi="Times New Roman"/>
          <w:szCs w:val="24"/>
        </w:rPr>
        <w:t xml:space="preserve"> a fornire </w:t>
      </w:r>
      <w:r w:rsidR="005B09EB" w:rsidRPr="005B09EB">
        <w:rPr>
          <w:rFonts w:ascii="Times New Roman" w:hAnsi="Times New Roman"/>
          <w:szCs w:val="24"/>
        </w:rPr>
        <w:t xml:space="preserve"> </w:t>
      </w:r>
      <w:r w:rsidR="005B09EB">
        <w:rPr>
          <w:rFonts w:ascii="Times New Roman" w:hAnsi="Times New Roman"/>
          <w:szCs w:val="24"/>
        </w:rPr>
        <w:t>una adeguata visibilità de</w:t>
      </w:r>
      <w:r w:rsidR="005B09EB" w:rsidRPr="00CE4AC2">
        <w:rPr>
          <w:rFonts w:ascii="Times New Roman" w:hAnsi="Times New Roman"/>
          <w:szCs w:val="24"/>
        </w:rPr>
        <w:t>gli interventi posti in essere</w:t>
      </w:r>
      <w:r w:rsidR="005B09EB">
        <w:rPr>
          <w:rFonts w:ascii="Times New Roman" w:hAnsi="Times New Roman"/>
          <w:szCs w:val="24"/>
        </w:rPr>
        <w:t xml:space="preserve"> mediante </w:t>
      </w:r>
      <w:r w:rsidR="00542BF5" w:rsidRPr="00CE4AC2">
        <w:rPr>
          <w:rFonts w:ascii="Times New Roman" w:hAnsi="Times New Roman"/>
          <w:szCs w:val="24"/>
        </w:rPr>
        <w:t xml:space="preserve"> </w:t>
      </w:r>
      <w:r w:rsidR="005B09EB">
        <w:rPr>
          <w:rFonts w:ascii="Times New Roman" w:hAnsi="Times New Roman"/>
          <w:szCs w:val="24"/>
        </w:rPr>
        <w:t xml:space="preserve">adeguata </w:t>
      </w:r>
      <w:r w:rsidR="00396654">
        <w:rPr>
          <w:rFonts w:ascii="Times New Roman" w:hAnsi="Times New Roman"/>
          <w:szCs w:val="24"/>
        </w:rPr>
        <w:t xml:space="preserve"> </w:t>
      </w:r>
      <w:r w:rsidR="005B09EB">
        <w:rPr>
          <w:rFonts w:ascii="Times New Roman" w:hAnsi="Times New Roman"/>
          <w:szCs w:val="24"/>
        </w:rPr>
        <w:t xml:space="preserve">rendicontazione </w:t>
      </w:r>
      <w:r w:rsidR="009A4ADC" w:rsidRPr="00CE4AC2">
        <w:rPr>
          <w:rFonts w:ascii="Times New Roman" w:hAnsi="Times New Roman"/>
          <w:szCs w:val="24"/>
        </w:rPr>
        <w:t xml:space="preserve"> nei confronti della comunità </w:t>
      </w:r>
      <w:r w:rsidR="005B09EB">
        <w:rPr>
          <w:rFonts w:ascii="Times New Roman" w:hAnsi="Times New Roman"/>
          <w:szCs w:val="24"/>
        </w:rPr>
        <w:t>del</w:t>
      </w:r>
      <w:r w:rsidR="007E5A86" w:rsidRPr="00CE4AC2">
        <w:rPr>
          <w:rFonts w:ascii="Times New Roman" w:hAnsi="Times New Roman"/>
          <w:szCs w:val="24"/>
        </w:rPr>
        <w:t>le iniziative   della Fondazione sia di quelle condotte in forma diretta che di quella alle quali la stessa collabora e/o compartecipa economicamente</w:t>
      </w:r>
      <w:r w:rsidR="005B09EB" w:rsidRPr="005B09EB">
        <w:rPr>
          <w:rFonts w:ascii="Times New Roman" w:hAnsi="Times New Roman"/>
          <w:szCs w:val="24"/>
        </w:rPr>
        <w:t xml:space="preserve"> </w:t>
      </w:r>
      <w:r w:rsidR="00396654">
        <w:rPr>
          <w:rFonts w:ascii="Times New Roman" w:hAnsi="Times New Roman"/>
          <w:szCs w:val="24"/>
        </w:rPr>
        <w:t xml:space="preserve">sia </w:t>
      </w:r>
      <w:r w:rsidR="007E5A86" w:rsidRPr="00CE4AC2">
        <w:rPr>
          <w:rFonts w:ascii="Times New Roman" w:hAnsi="Times New Roman"/>
          <w:szCs w:val="24"/>
        </w:rPr>
        <w:t xml:space="preserve"> </w:t>
      </w:r>
      <w:r w:rsidR="00396654">
        <w:rPr>
          <w:rFonts w:ascii="Times New Roman" w:hAnsi="Times New Roman"/>
          <w:szCs w:val="24"/>
        </w:rPr>
        <w:t xml:space="preserve">mediante il </w:t>
      </w:r>
      <w:r w:rsidR="009A4ADC" w:rsidRPr="00CE4AC2">
        <w:rPr>
          <w:rFonts w:ascii="Times New Roman" w:hAnsi="Times New Roman"/>
          <w:szCs w:val="24"/>
        </w:rPr>
        <w:t xml:space="preserve"> monitoraggio </w:t>
      </w:r>
      <w:r w:rsidR="00396654">
        <w:rPr>
          <w:rFonts w:ascii="Times New Roman" w:hAnsi="Times New Roman"/>
          <w:iCs/>
          <w:szCs w:val="24"/>
        </w:rPr>
        <w:t xml:space="preserve">in itinere che </w:t>
      </w:r>
      <w:r w:rsidR="00542BF5" w:rsidRPr="00CE4AC2">
        <w:rPr>
          <w:rFonts w:ascii="Times New Roman" w:hAnsi="Times New Roman"/>
          <w:szCs w:val="24"/>
        </w:rPr>
        <w:t xml:space="preserve"> di </w:t>
      </w:r>
      <w:r w:rsidR="00396654">
        <w:rPr>
          <w:rFonts w:ascii="Times New Roman" w:hAnsi="Times New Roman"/>
          <w:szCs w:val="24"/>
        </w:rPr>
        <w:t xml:space="preserve">valutazione </w:t>
      </w:r>
      <w:r w:rsidR="009A4ADC" w:rsidRPr="00CE4AC2">
        <w:rPr>
          <w:rFonts w:ascii="Times New Roman" w:hAnsi="Times New Roman"/>
          <w:iCs/>
          <w:szCs w:val="24"/>
        </w:rPr>
        <w:t xml:space="preserve"> up ex post</w:t>
      </w:r>
      <w:r w:rsidR="00963BB2" w:rsidRPr="00CE4AC2">
        <w:rPr>
          <w:rFonts w:ascii="Times New Roman" w:hAnsi="Times New Roman"/>
          <w:szCs w:val="24"/>
        </w:rPr>
        <w:t>.</w:t>
      </w:r>
    </w:p>
    <w:p w:rsidR="00A50A07" w:rsidRPr="00CE4AC2" w:rsidRDefault="00A50A07" w:rsidP="00E571CD">
      <w:pPr>
        <w:rPr>
          <w:rFonts w:ascii="Times New Roman" w:hAnsi="Times New Roman"/>
          <w:szCs w:val="24"/>
        </w:rPr>
      </w:pPr>
    </w:p>
    <w:p w:rsidR="00E571CD" w:rsidRPr="00CE4AC2" w:rsidRDefault="00E571CD" w:rsidP="00E571CD">
      <w:pPr>
        <w:rPr>
          <w:rFonts w:ascii="Times New Roman" w:hAnsi="Times New Roman"/>
          <w:szCs w:val="24"/>
        </w:rPr>
      </w:pPr>
      <w:r w:rsidRPr="00CE4AC2">
        <w:rPr>
          <w:rFonts w:ascii="Times New Roman" w:hAnsi="Times New Roman"/>
          <w:szCs w:val="24"/>
        </w:rPr>
        <w:t>Si conferma altresì  l’interesse  nella ricerca di realizzazione di iniziative comuni finalizzate alla realizzazione di progetti di ampio respiro secondo una logica di interventi indirizzata a “fare sistema” tra i diversi soggetti, a cominciare dai nodi più permeabili in questa direzione (quelli del volontariato, delle scuole, della tutela e valorizzazione del patrim</w:t>
      </w:r>
      <w:r w:rsidR="006C1837" w:rsidRPr="00CE4AC2">
        <w:rPr>
          <w:rFonts w:ascii="Times New Roman" w:hAnsi="Times New Roman"/>
          <w:szCs w:val="24"/>
        </w:rPr>
        <w:t xml:space="preserve">onio artistico e archeologico). </w:t>
      </w:r>
      <w:r w:rsidR="00A8198A" w:rsidRPr="00CE4AC2">
        <w:rPr>
          <w:rFonts w:ascii="Times New Roman" w:hAnsi="Times New Roman"/>
          <w:szCs w:val="24"/>
        </w:rPr>
        <w:t>In quest’</w:t>
      </w:r>
      <w:r w:rsidRPr="00CE4AC2">
        <w:rPr>
          <w:rFonts w:ascii="Times New Roman" w:hAnsi="Times New Roman"/>
          <w:szCs w:val="24"/>
        </w:rPr>
        <w:t xml:space="preserve"> ottica si darà particolare attenzione </w:t>
      </w:r>
      <w:r w:rsidR="00600ACB" w:rsidRPr="00CE4AC2">
        <w:rPr>
          <w:rFonts w:ascii="Times New Roman" w:hAnsi="Times New Roman"/>
          <w:szCs w:val="24"/>
        </w:rPr>
        <w:t xml:space="preserve"> per ricercare ogni possibile sinergia e forma di collaborazione  in primis </w:t>
      </w:r>
      <w:r w:rsidR="00BE7EB5" w:rsidRPr="00CE4AC2">
        <w:rPr>
          <w:rFonts w:ascii="Times New Roman" w:hAnsi="Times New Roman"/>
          <w:szCs w:val="24"/>
        </w:rPr>
        <w:t xml:space="preserve"> con le f</w:t>
      </w:r>
      <w:r w:rsidRPr="00CE4AC2">
        <w:rPr>
          <w:rFonts w:ascii="Times New Roman" w:hAnsi="Times New Roman"/>
          <w:szCs w:val="24"/>
        </w:rPr>
        <w:t>ondazioni</w:t>
      </w:r>
      <w:r w:rsidR="002E6A13" w:rsidRPr="00CE4AC2">
        <w:rPr>
          <w:rFonts w:ascii="Times New Roman" w:hAnsi="Times New Roman"/>
          <w:szCs w:val="24"/>
        </w:rPr>
        <w:t xml:space="preserve"> partecipanti alla Consulta delle Fondazioni del Lazio</w:t>
      </w:r>
      <w:r w:rsidR="00183428" w:rsidRPr="00CE4AC2">
        <w:rPr>
          <w:rFonts w:ascii="Times New Roman" w:hAnsi="Times New Roman"/>
          <w:szCs w:val="24"/>
        </w:rPr>
        <w:t>:</w:t>
      </w:r>
      <w:r w:rsidR="002E6A13" w:rsidRPr="00CE4AC2">
        <w:rPr>
          <w:rFonts w:ascii="Times New Roman" w:hAnsi="Times New Roman"/>
          <w:szCs w:val="24"/>
        </w:rPr>
        <w:t xml:space="preserve"> Fondazione CR di Civitavecchia, Fondazion</w:t>
      </w:r>
      <w:r w:rsidR="007321BE">
        <w:rPr>
          <w:rFonts w:ascii="Times New Roman" w:hAnsi="Times New Roman"/>
          <w:szCs w:val="24"/>
        </w:rPr>
        <w:t xml:space="preserve">e Varrone di Rieti e Fondazione </w:t>
      </w:r>
      <w:r w:rsidR="00183428" w:rsidRPr="00CE4AC2">
        <w:rPr>
          <w:rFonts w:ascii="Times New Roman" w:hAnsi="Times New Roman"/>
          <w:szCs w:val="24"/>
        </w:rPr>
        <w:t>N</w:t>
      </w:r>
      <w:r w:rsidR="007321BE">
        <w:rPr>
          <w:rFonts w:ascii="Times New Roman" w:hAnsi="Times New Roman"/>
          <w:szCs w:val="24"/>
        </w:rPr>
        <w:t xml:space="preserve">azionale delle </w:t>
      </w:r>
      <w:r w:rsidR="00183428" w:rsidRPr="00CE4AC2">
        <w:rPr>
          <w:rFonts w:ascii="Times New Roman" w:hAnsi="Times New Roman"/>
          <w:szCs w:val="24"/>
        </w:rPr>
        <w:t>C</w:t>
      </w:r>
      <w:r w:rsidR="007321BE">
        <w:rPr>
          <w:rFonts w:ascii="Times New Roman" w:hAnsi="Times New Roman"/>
          <w:szCs w:val="24"/>
        </w:rPr>
        <w:t>omunicazioni</w:t>
      </w:r>
      <w:r w:rsidR="00183428" w:rsidRPr="00CE4AC2">
        <w:rPr>
          <w:rFonts w:ascii="Times New Roman" w:hAnsi="Times New Roman"/>
          <w:szCs w:val="24"/>
        </w:rPr>
        <w:t xml:space="preserve"> </w:t>
      </w:r>
      <w:r w:rsidR="00600ACB" w:rsidRPr="00CE4AC2">
        <w:rPr>
          <w:rFonts w:ascii="Times New Roman" w:hAnsi="Times New Roman"/>
          <w:szCs w:val="24"/>
        </w:rPr>
        <w:t>oltre</w:t>
      </w:r>
      <w:r w:rsidR="00183428" w:rsidRPr="00CE4AC2">
        <w:rPr>
          <w:rFonts w:ascii="Times New Roman" w:hAnsi="Times New Roman"/>
          <w:szCs w:val="24"/>
        </w:rPr>
        <w:t xml:space="preserve"> altre </w:t>
      </w:r>
      <w:r w:rsidR="00A8198A" w:rsidRPr="00CE4AC2">
        <w:rPr>
          <w:rFonts w:ascii="Times New Roman" w:hAnsi="Times New Roman"/>
          <w:szCs w:val="24"/>
        </w:rPr>
        <w:t>f</w:t>
      </w:r>
      <w:r w:rsidR="00600ACB" w:rsidRPr="00CE4AC2">
        <w:rPr>
          <w:rFonts w:ascii="Times New Roman" w:hAnsi="Times New Roman"/>
          <w:szCs w:val="24"/>
        </w:rPr>
        <w:t>ondazioni</w:t>
      </w:r>
      <w:r w:rsidR="00183428" w:rsidRPr="00CE4AC2">
        <w:rPr>
          <w:rFonts w:ascii="Times New Roman" w:hAnsi="Times New Roman"/>
          <w:szCs w:val="24"/>
        </w:rPr>
        <w:t xml:space="preserve"> con le quali </w:t>
      </w:r>
      <w:r w:rsidR="00600ACB" w:rsidRPr="00CE4AC2">
        <w:rPr>
          <w:rFonts w:ascii="Times New Roman" w:hAnsi="Times New Roman"/>
          <w:szCs w:val="24"/>
        </w:rPr>
        <w:t xml:space="preserve"> si condividono </w:t>
      </w:r>
      <w:r w:rsidRPr="00CE4AC2">
        <w:rPr>
          <w:rFonts w:ascii="Times New Roman" w:hAnsi="Times New Roman"/>
          <w:szCs w:val="24"/>
        </w:rPr>
        <w:t xml:space="preserve"> porzioni</w:t>
      </w:r>
      <w:r w:rsidR="007321BE">
        <w:rPr>
          <w:rFonts w:ascii="Times New Roman" w:hAnsi="Times New Roman"/>
          <w:szCs w:val="24"/>
        </w:rPr>
        <w:t xml:space="preserve"> del territorio di riferimento</w:t>
      </w:r>
      <w:r w:rsidRPr="00CE4AC2">
        <w:rPr>
          <w:rFonts w:ascii="Times New Roman" w:hAnsi="Times New Roman"/>
          <w:szCs w:val="24"/>
        </w:rPr>
        <w:t>.</w:t>
      </w:r>
    </w:p>
    <w:p w:rsidR="001430B7" w:rsidRPr="00CE4AC2" w:rsidRDefault="001430B7" w:rsidP="00675AD0">
      <w:pPr>
        <w:rPr>
          <w:rFonts w:ascii="Times New Roman" w:hAnsi="Times New Roman"/>
          <w:szCs w:val="24"/>
        </w:rPr>
      </w:pPr>
    </w:p>
    <w:p w:rsidR="0025250C" w:rsidRPr="00CE4AC2" w:rsidRDefault="00BE7EB5" w:rsidP="0025250C">
      <w:pPr>
        <w:rPr>
          <w:rFonts w:ascii="Times New Roman" w:hAnsi="Times New Roman"/>
          <w:szCs w:val="24"/>
        </w:rPr>
      </w:pPr>
      <w:r w:rsidRPr="00CE4AC2">
        <w:rPr>
          <w:rFonts w:ascii="Times New Roman" w:hAnsi="Times New Roman"/>
          <w:szCs w:val="24"/>
        </w:rPr>
        <w:t>L’ attività erogativa andrà</w:t>
      </w:r>
      <w:r w:rsidR="00A50A07" w:rsidRPr="00CE4AC2">
        <w:rPr>
          <w:rFonts w:ascii="Times New Roman" w:hAnsi="Times New Roman"/>
          <w:szCs w:val="24"/>
        </w:rPr>
        <w:t xml:space="preserve"> adeguata </w:t>
      </w:r>
      <w:r w:rsidR="00675AD0" w:rsidRPr="00CE4AC2">
        <w:rPr>
          <w:rFonts w:ascii="Times New Roman" w:hAnsi="Times New Roman"/>
          <w:szCs w:val="24"/>
        </w:rPr>
        <w:t>al modificarsi del contesto territoriale</w:t>
      </w:r>
      <w:r w:rsidR="00FF4653" w:rsidRPr="00CE4AC2">
        <w:rPr>
          <w:rFonts w:ascii="Times New Roman" w:hAnsi="Times New Roman"/>
          <w:szCs w:val="24"/>
        </w:rPr>
        <w:t>,</w:t>
      </w:r>
      <w:r w:rsidR="00675AD0" w:rsidRPr="00CE4AC2">
        <w:rPr>
          <w:rFonts w:ascii="Times New Roman" w:hAnsi="Times New Roman"/>
          <w:szCs w:val="24"/>
        </w:rPr>
        <w:t xml:space="preserve">  alle  aspettative dei rendimenti del patrimonio finanziario inv</w:t>
      </w:r>
      <w:r w:rsidR="0025250C" w:rsidRPr="00CE4AC2">
        <w:rPr>
          <w:rFonts w:ascii="Times New Roman" w:hAnsi="Times New Roman"/>
          <w:szCs w:val="24"/>
        </w:rPr>
        <w:t>estito nonché</w:t>
      </w:r>
      <w:r w:rsidR="00963BB2" w:rsidRPr="00CE4AC2">
        <w:rPr>
          <w:rFonts w:ascii="Times New Roman" w:hAnsi="Times New Roman"/>
          <w:szCs w:val="24"/>
        </w:rPr>
        <w:t xml:space="preserve"> alle novità prodotte dalla normativa di settore</w:t>
      </w:r>
      <w:r w:rsidR="0025250C" w:rsidRPr="00CE4AC2">
        <w:rPr>
          <w:rFonts w:ascii="Times New Roman" w:hAnsi="Times New Roman"/>
          <w:szCs w:val="24"/>
        </w:rPr>
        <w:t xml:space="preserve">. </w:t>
      </w:r>
      <w:r w:rsidR="00675AD0" w:rsidRPr="00CE4AC2">
        <w:rPr>
          <w:rFonts w:ascii="Times New Roman" w:hAnsi="Times New Roman"/>
          <w:szCs w:val="24"/>
        </w:rPr>
        <w:t xml:space="preserve">   </w:t>
      </w:r>
      <w:r w:rsidR="00181B77" w:rsidRPr="00CE4AC2">
        <w:rPr>
          <w:rFonts w:ascii="Times New Roman" w:hAnsi="Times New Roman"/>
          <w:szCs w:val="24"/>
        </w:rPr>
        <w:t xml:space="preserve"> </w:t>
      </w:r>
      <w:r w:rsidR="00265A8F" w:rsidRPr="00CE4AC2">
        <w:rPr>
          <w:rFonts w:ascii="Times New Roman" w:hAnsi="Times New Roman"/>
          <w:szCs w:val="24"/>
        </w:rPr>
        <w:t xml:space="preserve">A tal riguardo, </w:t>
      </w:r>
      <w:r w:rsidR="0025250C" w:rsidRPr="00CE4AC2">
        <w:rPr>
          <w:rFonts w:ascii="Times New Roman" w:hAnsi="Times New Roman"/>
        </w:rPr>
        <w:t xml:space="preserve">le agevolazioni fiscali previste nei  c.d. </w:t>
      </w:r>
      <w:r w:rsidR="0025250C" w:rsidRPr="00CE4AC2">
        <w:rPr>
          <w:rFonts w:ascii="Times New Roman" w:hAnsi="Times New Roman"/>
          <w:i/>
          <w:iCs/>
        </w:rPr>
        <w:t>art-bonus</w:t>
      </w:r>
      <w:r w:rsidR="0025250C" w:rsidRPr="00CE4AC2">
        <w:rPr>
          <w:rFonts w:ascii="Times New Roman" w:hAnsi="Times New Roman"/>
        </w:rPr>
        <w:t xml:space="preserve"> e </w:t>
      </w:r>
      <w:r w:rsidR="0025250C" w:rsidRPr="00CE4AC2">
        <w:rPr>
          <w:rFonts w:ascii="Times New Roman" w:eastAsiaTheme="minorHAnsi" w:hAnsi="Times New Roman"/>
          <w:i/>
          <w:iCs/>
          <w:lang w:eastAsia="en-US"/>
        </w:rPr>
        <w:t>school bonus</w:t>
      </w:r>
      <w:r w:rsidR="00FF4653" w:rsidRPr="00CE4AC2">
        <w:rPr>
          <w:rFonts w:ascii="Times New Roman" w:eastAsiaTheme="minorHAnsi" w:hAnsi="Times New Roman"/>
          <w:i/>
          <w:iCs/>
          <w:lang w:eastAsia="en-US"/>
        </w:rPr>
        <w:t>,</w:t>
      </w:r>
      <w:r w:rsidR="0025250C" w:rsidRPr="00CE4AC2">
        <w:rPr>
          <w:rFonts w:ascii="Times New Roman" w:hAnsi="Times New Roman"/>
        </w:rPr>
        <w:t xml:space="preserve"> costituiscono un elemento cui porre particolare attenzione  </w:t>
      </w:r>
      <w:r w:rsidR="0025250C" w:rsidRPr="00CE4AC2">
        <w:rPr>
          <w:rFonts w:ascii="Times New Roman" w:hAnsi="Times New Roman"/>
          <w:szCs w:val="24"/>
        </w:rPr>
        <w:t>ai f</w:t>
      </w:r>
      <w:r w:rsidR="0025250C" w:rsidRPr="00CE4AC2">
        <w:rPr>
          <w:rFonts w:ascii="Times New Roman" w:hAnsi="Times New Roman"/>
        </w:rPr>
        <w:t xml:space="preserve">ini di una pianificazione delle </w:t>
      </w:r>
      <w:r w:rsidR="0025250C" w:rsidRPr="00CE4AC2">
        <w:rPr>
          <w:rFonts w:ascii="Times New Roman" w:hAnsi="Times New Roman"/>
          <w:szCs w:val="24"/>
        </w:rPr>
        <w:t>erogazioni anche in un’ottica di ottimizzazione del loro carico fiscale</w:t>
      </w:r>
      <w:r w:rsidR="0025250C" w:rsidRPr="00CE4AC2">
        <w:rPr>
          <w:rFonts w:ascii="Times New Roman" w:hAnsi="Times New Roman"/>
        </w:rPr>
        <w:t>.</w:t>
      </w:r>
    </w:p>
    <w:p w:rsidR="00FF4653" w:rsidRPr="00CE4AC2" w:rsidRDefault="00FF4653" w:rsidP="00181B77">
      <w:pPr>
        <w:rPr>
          <w:rFonts w:ascii="Times New Roman" w:hAnsi="Times New Roman"/>
          <w:szCs w:val="24"/>
        </w:rPr>
      </w:pPr>
    </w:p>
    <w:p w:rsidR="00675AD0" w:rsidRPr="00CE4AC2" w:rsidRDefault="00675AD0" w:rsidP="00675AD0">
      <w:pPr>
        <w:rPr>
          <w:rFonts w:ascii="Times New Roman" w:hAnsi="Times New Roman"/>
          <w:szCs w:val="24"/>
        </w:rPr>
      </w:pPr>
    </w:p>
    <w:p w:rsidR="00A50A07" w:rsidRPr="00CE4AC2" w:rsidRDefault="00A50A07" w:rsidP="00A50A07">
      <w:pPr>
        <w:rPr>
          <w:rFonts w:ascii="Times New Roman" w:hAnsi="Times New Roman"/>
          <w:szCs w:val="24"/>
        </w:rPr>
      </w:pPr>
      <w:r w:rsidRPr="00CE4AC2">
        <w:rPr>
          <w:rFonts w:ascii="Times New Roman" w:hAnsi="Times New Roman"/>
          <w:szCs w:val="24"/>
        </w:rPr>
        <w:t>Più in dettaglio l’operatività dovrà tenere  conto</w:t>
      </w:r>
      <w:r w:rsidR="00BE7EB5" w:rsidRPr="00CE4AC2">
        <w:rPr>
          <w:rFonts w:ascii="Times New Roman" w:hAnsi="Times New Roman"/>
          <w:szCs w:val="24"/>
        </w:rPr>
        <w:t>:</w:t>
      </w:r>
    </w:p>
    <w:p w:rsidR="00675AD0" w:rsidRPr="00CE4AC2" w:rsidRDefault="00675AD0" w:rsidP="00BE7EB5">
      <w:pPr>
        <w:pStyle w:val="Paragrafoelenco"/>
        <w:numPr>
          <w:ilvl w:val="0"/>
          <w:numId w:val="18"/>
        </w:numPr>
        <w:spacing w:line="240" w:lineRule="auto"/>
        <w:ind w:left="714" w:hanging="357"/>
        <w:jc w:val="both"/>
        <w:rPr>
          <w:rFonts w:ascii="Times New Roman" w:hAnsi="Times New Roman"/>
          <w:sz w:val="24"/>
          <w:szCs w:val="24"/>
        </w:rPr>
      </w:pPr>
      <w:r w:rsidRPr="00CE4AC2">
        <w:rPr>
          <w:rFonts w:ascii="Times New Roman" w:hAnsi="Times New Roman"/>
          <w:sz w:val="24"/>
          <w:szCs w:val="24"/>
        </w:rPr>
        <w:t>di estendere quanto più possibile gli interventi dell’ente in modo equilibrato e differenziato su tutto il territorio di riferimento limitando comunque  la frammentazione delle risorse</w:t>
      </w:r>
      <w:r w:rsidR="00A8198A" w:rsidRPr="00CE4AC2">
        <w:rPr>
          <w:rFonts w:ascii="Times New Roman" w:hAnsi="Times New Roman"/>
          <w:sz w:val="24"/>
          <w:szCs w:val="24"/>
        </w:rPr>
        <w:t>. Il sostegno a</w:t>
      </w:r>
      <w:r w:rsidR="00406195" w:rsidRPr="00CE4AC2">
        <w:rPr>
          <w:rFonts w:ascii="Times New Roman" w:hAnsi="Times New Roman"/>
          <w:sz w:val="24"/>
          <w:szCs w:val="24"/>
        </w:rPr>
        <w:t xml:space="preserve">    iniziative locali di minore ampiezza verrà riservato solo a quelle in grado  di dare un significativo  contributo alla promozione del tessuto sociale, economico e culturale della realtà interessata</w:t>
      </w:r>
      <w:r w:rsidRPr="00CE4AC2">
        <w:rPr>
          <w:rFonts w:ascii="Times New Roman" w:hAnsi="Times New Roman"/>
          <w:sz w:val="24"/>
          <w:szCs w:val="24"/>
        </w:rPr>
        <w:t>;</w:t>
      </w:r>
    </w:p>
    <w:p w:rsidR="00A50A07" w:rsidRPr="00CE4AC2"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CE4AC2">
        <w:rPr>
          <w:rFonts w:ascii="Times New Roman" w:hAnsi="Times New Roman"/>
          <w:sz w:val="24"/>
          <w:szCs w:val="24"/>
        </w:rPr>
        <w:t>di favorire progetti che fungano da moltiplicatori di energie sociali, scientifiche e culturali,</w:t>
      </w:r>
    </w:p>
    <w:p w:rsidR="00A50A07" w:rsidRPr="00CE4AC2"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CE4AC2">
        <w:rPr>
          <w:rFonts w:ascii="Times New Roman" w:hAnsi="Times New Roman"/>
          <w:sz w:val="24"/>
          <w:szCs w:val="24"/>
        </w:rPr>
        <w:t>di favorire per quanto possibile l’avvio di iniziative che successivamente siano in grado di autofinanziarsi;</w:t>
      </w:r>
    </w:p>
    <w:p w:rsidR="00A50A07" w:rsidRPr="00CE4AC2" w:rsidRDefault="00675AD0" w:rsidP="00BE7EB5">
      <w:pPr>
        <w:pStyle w:val="Paragrafoelenco"/>
        <w:numPr>
          <w:ilvl w:val="0"/>
          <w:numId w:val="17"/>
        </w:numPr>
        <w:spacing w:line="240" w:lineRule="auto"/>
        <w:ind w:left="714" w:hanging="357"/>
        <w:jc w:val="both"/>
        <w:rPr>
          <w:rFonts w:ascii="Times New Roman" w:hAnsi="Times New Roman"/>
          <w:sz w:val="24"/>
          <w:szCs w:val="24"/>
        </w:rPr>
      </w:pPr>
      <w:r w:rsidRPr="00CE4AC2">
        <w:rPr>
          <w:rFonts w:ascii="Times New Roman" w:hAnsi="Times New Roman"/>
          <w:sz w:val="24"/>
          <w:szCs w:val="24"/>
        </w:rPr>
        <w:t>di favorire interventi con effetti duraturi;</w:t>
      </w:r>
    </w:p>
    <w:p w:rsidR="00675AD0" w:rsidRPr="00065527" w:rsidRDefault="00675AD0" w:rsidP="00406195">
      <w:pPr>
        <w:pStyle w:val="Paragrafoelenco"/>
        <w:numPr>
          <w:ilvl w:val="0"/>
          <w:numId w:val="17"/>
        </w:numPr>
        <w:spacing w:line="240" w:lineRule="auto"/>
        <w:ind w:left="714" w:hanging="357"/>
        <w:jc w:val="both"/>
        <w:rPr>
          <w:rFonts w:ascii="Times New Roman" w:hAnsi="Times New Roman"/>
          <w:sz w:val="24"/>
          <w:szCs w:val="24"/>
        </w:rPr>
      </w:pPr>
      <w:r w:rsidRPr="00CE4AC2">
        <w:rPr>
          <w:rFonts w:ascii="Times New Roman" w:hAnsi="Times New Roman"/>
          <w:sz w:val="24"/>
          <w:szCs w:val="24"/>
        </w:rPr>
        <w:t>di privileg</w:t>
      </w:r>
      <w:r w:rsidR="00375E8B" w:rsidRPr="00CE4AC2">
        <w:rPr>
          <w:rFonts w:ascii="Times New Roman" w:hAnsi="Times New Roman"/>
          <w:sz w:val="24"/>
          <w:szCs w:val="24"/>
        </w:rPr>
        <w:t>iare per le iniziative progettat</w:t>
      </w:r>
      <w:r w:rsidRPr="00CE4AC2">
        <w:rPr>
          <w:rFonts w:ascii="Times New Roman" w:hAnsi="Times New Roman"/>
          <w:sz w:val="24"/>
          <w:szCs w:val="24"/>
        </w:rPr>
        <w:t>e e realizzate da terzi quelle sostenute da cofinanziamenti.</w:t>
      </w:r>
    </w:p>
    <w:p w:rsidR="00675AD0" w:rsidRPr="00CE4AC2" w:rsidRDefault="00675AD0" w:rsidP="00675AD0">
      <w:pPr>
        <w:rPr>
          <w:rFonts w:ascii="Times New Roman" w:hAnsi="Times New Roman"/>
          <w:szCs w:val="24"/>
        </w:rPr>
      </w:pPr>
    </w:p>
    <w:p w:rsidR="00675AD0" w:rsidRPr="00CE4AC2" w:rsidRDefault="00675AD0" w:rsidP="00675AD0">
      <w:pPr>
        <w:rPr>
          <w:rFonts w:ascii="Times New Roman" w:hAnsi="Times New Roman"/>
          <w:iCs/>
          <w:szCs w:val="24"/>
        </w:rPr>
      </w:pPr>
      <w:r w:rsidRPr="00CE4AC2">
        <w:rPr>
          <w:rFonts w:ascii="Times New Roman" w:hAnsi="Times New Roman"/>
          <w:iCs/>
          <w:szCs w:val="24"/>
        </w:rPr>
        <w:t>Nello svolgimento delle   attività  di istituto la Fondazione si uniforma alle previsioni del “Regolamento di erogazione” approvato dal Consiglio di Indirizzo nella seduta del 25 giugno 2001 e modificato ne</w:t>
      </w:r>
      <w:r w:rsidR="005B09EB">
        <w:rPr>
          <w:rFonts w:ascii="Times New Roman" w:hAnsi="Times New Roman"/>
          <w:iCs/>
          <w:szCs w:val="24"/>
        </w:rPr>
        <w:t xml:space="preserve">lle sedute del 25 ottobre 2004, </w:t>
      </w:r>
      <w:r w:rsidRPr="00CE4AC2">
        <w:rPr>
          <w:rFonts w:ascii="Times New Roman" w:hAnsi="Times New Roman"/>
          <w:iCs/>
          <w:szCs w:val="24"/>
        </w:rPr>
        <w:t xml:space="preserve"> del 26 marzo 2013</w:t>
      </w:r>
      <w:r w:rsidR="005B09EB">
        <w:rPr>
          <w:rFonts w:ascii="Times New Roman" w:hAnsi="Times New Roman"/>
          <w:iCs/>
          <w:szCs w:val="24"/>
        </w:rPr>
        <w:t xml:space="preserve"> e del 25 ottobre 2016.</w:t>
      </w:r>
    </w:p>
    <w:p w:rsidR="00675AD0" w:rsidRPr="00CE4AC2" w:rsidRDefault="00675AD0" w:rsidP="00675AD0">
      <w:pPr>
        <w:rPr>
          <w:rFonts w:ascii="Times New Roman" w:hAnsi="Times New Roman"/>
          <w:iCs/>
          <w:szCs w:val="24"/>
        </w:rPr>
      </w:pPr>
    </w:p>
    <w:p w:rsidR="00DE10CA" w:rsidRPr="00CE4AC2" w:rsidRDefault="00DE10CA" w:rsidP="00DE10CA">
      <w:pPr>
        <w:rPr>
          <w:rFonts w:ascii="Times New Roman" w:hAnsi="Times New Roman"/>
        </w:rPr>
      </w:pPr>
    </w:p>
    <w:p w:rsidR="00675AD0" w:rsidRPr="00CE4AC2" w:rsidRDefault="00675AD0" w:rsidP="00FF4653">
      <w:pPr>
        <w:pStyle w:val="Titolo6"/>
        <w:numPr>
          <w:ilvl w:val="12"/>
          <w:numId w:val="0"/>
        </w:numPr>
        <w:spacing w:line="240" w:lineRule="auto"/>
        <w:jc w:val="both"/>
        <w:rPr>
          <w:rFonts w:ascii="Times New Roman" w:hAnsi="Times New Roman" w:cs="Times New Roman"/>
          <w:iCs/>
          <w:szCs w:val="24"/>
        </w:rPr>
      </w:pPr>
      <w:r w:rsidRPr="00CE4AC2">
        <w:rPr>
          <w:rFonts w:ascii="Times New Roman" w:hAnsi="Times New Roman" w:cs="Times New Roman"/>
          <w:iCs/>
          <w:szCs w:val="24"/>
        </w:rPr>
        <w:t>Procedure e criteri istruttori</w:t>
      </w:r>
    </w:p>
    <w:p w:rsidR="00FF4653" w:rsidRPr="00CE4AC2" w:rsidRDefault="00FF4653"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CE4AC2">
        <w:rPr>
          <w:rFonts w:ascii="Times New Roman" w:hAnsi="Times New Roman"/>
        </w:rPr>
        <w:t xml:space="preserve">La Fondazione può operare attraverso </w:t>
      </w:r>
      <w:r w:rsidR="00847157">
        <w:rPr>
          <w:rFonts w:ascii="Times New Roman" w:hAnsi="Times New Roman"/>
        </w:rPr>
        <w:t>“</w:t>
      </w:r>
      <w:r w:rsidR="00847157" w:rsidRPr="00711D33">
        <w:rPr>
          <w:rFonts w:ascii="Times New Roman" w:hAnsi="Times New Roman"/>
          <w:i/>
        </w:rPr>
        <w:t>progetti propri</w:t>
      </w:r>
      <w:r w:rsidR="00847157">
        <w:rPr>
          <w:rFonts w:ascii="Times New Roman" w:hAnsi="Times New Roman"/>
        </w:rPr>
        <w:t xml:space="preserve">” o  </w:t>
      </w:r>
      <w:r w:rsidRPr="00CE4AC2">
        <w:rPr>
          <w:rFonts w:ascii="Times New Roman" w:hAnsi="Times New Roman"/>
        </w:rPr>
        <w:t>“</w:t>
      </w:r>
      <w:r w:rsidRPr="00711D33">
        <w:rPr>
          <w:rFonts w:ascii="Times New Roman" w:hAnsi="Times New Roman"/>
          <w:i/>
        </w:rPr>
        <w:t>progetti di terzi</w:t>
      </w:r>
      <w:r w:rsidRPr="00CE4AC2">
        <w:rPr>
          <w:rFonts w:ascii="Times New Roman" w:hAnsi="Times New Roman"/>
        </w:rPr>
        <w:t xml:space="preserve"> ” </w:t>
      </w:r>
    </w:p>
    <w:p w:rsidR="00FF4653" w:rsidRPr="00CE4AC2" w:rsidRDefault="00FF4653"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CE4AC2">
        <w:rPr>
          <w:rFonts w:ascii="Times New Roman" w:hAnsi="Times New Roman"/>
        </w:rPr>
        <w:t xml:space="preserve">I progetti propri sono </w:t>
      </w:r>
      <w:r w:rsidR="00A8198A" w:rsidRPr="00CE4AC2">
        <w:rPr>
          <w:rFonts w:ascii="Times New Roman" w:hAnsi="Times New Roman"/>
        </w:rPr>
        <w:t xml:space="preserve">attività </w:t>
      </w:r>
      <w:r w:rsidRPr="00CE4AC2">
        <w:rPr>
          <w:rFonts w:ascii="Times New Roman" w:hAnsi="Times New Roman"/>
        </w:rPr>
        <w:t xml:space="preserve">della cui attuazione la Fondazione è  direttamente  responsabile, anche mediante l’esercizio diretto e\o indiretto della propria  impresa strumentale, coordinando le azioni degli altri soggetti eventualmente coinvolti e sostenendone direttamente i costi. </w:t>
      </w:r>
    </w:p>
    <w:p w:rsidR="00675AD0" w:rsidRPr="00CE4AC2"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bCs/>
          <w:szCs w:val="24"/>
        </w:rPr>
      </w:pPr>
      <w:r w:rsidRPr="00CE4AC2">
        <w:rPr>
          <w:rFonts w:ascii="Times New Roman" w:hAnsi="Times New Roman"/>
        </w:rPr>
        <w:t>I progetti di terzi sono interventi promossi e realizzati da soggetti terzi che ne sono titolari e responsabili sia dal punto di vista del contenuto che dal punto di vista amministrativo contabile.</w:t>
      </w:r>
      <w:r w:rsidR="003A0B5B" w:rsidRPr="00CE4AC2">
        <w:rPr>
          <w:rFonts w:ascii="Times New Roman" w:hAnsi="Times New Roman"/>
        </w:rPr>
        <w:t xml:space="preserve"> In tal caso </w:t>
      </w:r>
      <w:r w:rsidR="003A0B5B" w:rsidRPr="00CE4AC2">
        <w:rPr>
          <w:rFonts w:ascii="Times New Roman" w:hAnsi="Times New Roman"/>
          <w:bCs/>
          <w:szCs w:val="24"/>
        </w:rPr>
        <w:t xml:space="preserve">la Fondazione  opererà </w:t>
      </w:r>
      <w:r w:rsidR="00675AD0" w:rsidRPr="00CE4AC2">
        <w:rPr>
          <w:rFonts w:ascii="Times New Roman" w:hAnsi="Times New Roman"/>
          <w:bCs/>
          <w:szCs w:val="24"/>
        </w:rPr>
        <w:t xml:space="preserve"> come soggetto erogatore  nei confronti di associazioni, organizzazioni e operatori  in possesso di adeguate competenze e riconoscimenti   in grado di gestire validi progetti e</w:t>
      </w:r>
      <w:r w:rsidR="003A0B5B" w:rsidRPr="00CE4AC2">
        <w:rPr>
          <w:rFonts w:ascii="Times New Roman" w:hAnsi="Times New Roman"/>
          <w:bCs/>
          <w:szCs w:val="24"/>
        </w:rPr>
        <w:t>d iniziative di utilità sociale. Tenuto conto  del</w:t>
      </w:r>
      <w:r w:rsidR="003A0B5B" w:rsidRPr="00CE4AC2">
        <w:rPr>
          <w:rFonts w:ascii="Times New Roman" w:hAnsi="Times New Roman"/>
          <w:szCs w:val="24"/>
        </w:rPr>
        <w:t>la limitatezza  dei mezzi rispetto alle dimensioni  dei bisogni</w:t>
      </w:r>
      <w:r w:rsidR="003A0B5B" w:rsidRPr="00CE4AC2">
        <w:rPr>
          <w:rFonts w:ascii="Times New Roman" w:hAnsi="Times New Roman"/>
          <w:bCs/>
          <w:szCs w:val="24"/>
        </w:rPr>
        <w:t xml:space="preserve"> verranno  </w:t>
      </w:r>
      <w:r w:rsidR="00675AD0" w:rsidRPr="00CE4AC2">
        <w:rPr>
          <w:rFonts w:ascii="Times New Roman" w:hAnsi="Times New Roman"/>
          <w:szCs w:val="24"/>
        </w:rPr>
        <w:t>privilegiati interventi relativi a progetti concordati</w:t>
      </w:r>
      <w:r w:rsidR="003A0B5B" w:rsidRPr="00CE4AC2">
        <w:rPr>
          <w:rFonts w:ascii="Times New Roman" w:hAnsi="Times New Roman"/>
          <w:szCs w:val="24"/>
        </w:rPr>
        <w:t xml:space="preserve">, </w:t>
      </w:r>
      <w:r w:rsidR="00675AD0" w:rsidRPr="00CE4AC2">
        <w:rPr>
          <w:rFonts w:ascii="Times New Roman" w:hAnsi="Times New Roman"/>
          <w:szCs w:val="24"/>
        </w:rPr>
        <w:t xml:space="preserve"> che presentano maggiore utilità per il territorio, nel rispetto del criterio di oggettività e di trasparenza  sia nella fase di scelta delle iniziative da finanziare sia nella fase di successivo controllo della attività realizzata.</w:t>
      </w:r>
    </w:p>
    <w:p w:rsidR="0025250C" w:rsidRPr="00CE4AC2" w:rsidRDefault="0025250C" w:rsidP="00675AD0">
      <w:pPr>
        <w:rPr>
          <w:rFonts w:ascii="Times New Roman" w:hAnsi="Times New Roman"/>
          <w:color w:val="000000"/>
          <w:szCs w:val="24"/>
        </w:rPr>
      </w:pPr>
    </w:p>
    <w:p w:rsidR="00A50A07" w:rsidRPr="00CE4AC2" w:rsidRDefault="0025250C" w:rsidP="00A50A07">
      <w:pPr>
        <w:pStyle w:val="Corpodeltesto2"/>
        <w:spacing w:line="240" w:lineRule="auto"/>
        <w:rPr>
          <w:b w:val="0"/>
          <w:bCs w:val="0"/>
        </w:rPr>
      </w:pPr>
      <w:r w:rsidRPr="00CE4AC2">
        <w:rPr>
          <w:b w:val="0"/>
        </w:rPr>
        <w:t>Per quanto concerne in generale le modalità di individuazione dei soggetti beneficiari dei vari interventi, si prevede di proseguire nell’adozione di   impostazioni  per quanto poss</w:t>
      </w:r>
      <w:r w:rsidR="00A50A07" w:rsidRPr="00CE4AC2">
        <w:rPr>
          <w:b w:val="0"/>
        </w:rPr>
        <w:t xml:space="preserve">ibile strettamente correlate  ai </w:t>
      </w:r>
      <w:r w:rsidRPr="00CE4AC2">
        <w:rPr>
          <w:b w:val="0"/>
        </w:rPr>
        <w:t xml:space="preserve"> risultati </w:t>
      </w:r>
      <w:r w:rsidR="00A50A07" w:rsidRPr="00CE4AC2">
        <w:rPr>
          <w:b w:val="0"/>
          <w:bCs w:val="0"/>
        </w:rPr>
        <w:t xml:space="preserve"> </w:t>
      </w:r>
      <w:r w:rsidR="00406195" w:rsidRPr="00CE4AC2">
        <w:rPr>
          <w:b w:val="0"/>
          <w:bCs w:val="0"/>
        </w:rPr>
        <w:t>già conseguiti</w:t>
      </w:r>
      <w:r w:rsidR="00A50A07" w:rsidRPr="00CE4AC2">
        <w:rPr>
          <w:b w:val="0"/>
          <w:bCs w:val="0"/>
        </w:rPr>
        <w:t xml:space="preserve"> </w:t>
      </w:r>
      <w:r w:rsidR="00406195" w:rsidRPr="00CE4AC2">
        <w:rPr>
          <w:b w:val="0"/>
          <w:bCs w:val="0"/>
        </w:rPr>
        <w:t>per finalità   aderenti  alle attese del t</w:t>
      </w:r>
      <w:r w:rsidR="00A50A07" w:rsidRPr="00CE4AC2">
        <w:rPr>
          <w:b w:val="0"/>
          <w:bCs w:val="0"/>
        </w:rPr>
        <w:t>erritorio e dei vari destinatari dell’</w:t>
      </w:r>
      <w:r w:rsidR="00406195" w:rsidRPr="00CE4AC2">
        <w:rPr>
          <w:b w:val="0"/>
          <w:bCs w:val="0"/>
        </w:rPr>
        <w:t>attività di intervento</w:t>
      </w:r>
      <w:r w:rsidR="00A50A07" w:rsidRPr="00CE4AC2">
        <w:rPr>
          <w:b w:val="0"/>
          <w:bCs w:val="0"/>
        </w:rPr>
        <w:t xml:space="preserve">. </w:t>
      </w:r>
    </w:p>
    <w:p w:rsidR="00406195" w:rsidRPr="00CE4AC2" w:rsidRDefault="00406195" w:rsidP="0025250C">
      <w:pPr>
        <w:pStyle w:val="Nessunaspaziatura"/>
        <w:rPr>
          <w:rFonts w:ascii="Times New Roman" w:hAnsi="Times New Roman"/>
        </w:rPr>
      </w:pPr>
    </w:p>
    <w:p w:rsidR="0025250C" w:rsidRDefault="00EF3B83" w:rsidP="00B75522">
      <w:pPr>
        <w:pStyle w:val="Nessunaspaziatura"/>
        <w:rPr>
          <w:rFonts w:ascii="Times New Roman" w:hAnsi="Times New Roman"/>
        </w:rPr>
      </w:pPr>
      <w:r>
        <w:rPr>
          <w:rFonts w:ascii="Times New Roman" w:hAnsi="Times New Roman"/>
        </w:rPr>
        <w:t xml:space="preserve">Permane  l’obiettivo di utilizzare  i bandi di concorso modalità che </w:t>
      </w:r>
      <w:proofErr w:type="spellStart"/>
      <w:r>
        <w:rPr>
          <w:rFonts w:ascii="Times New Roman" w:hAnsi="Times New Roman"/>
        </w:rPr>
        <w:t>consenti</w:t>
      </w:r>
      <w:r w:rsidR="00711D33">
        <w:rPr>
          <w:rFonts w:ascii="Times New Roman" w:hAnsi="Times New Roman"/>
        </w:rPr>
        <w:t>e</w:t>
      </w:r>
      <w:proofErr w:type="spellEnd"/>
      <w:r>
        <w:rPr>
          <w:rFonts w:ascii="Times New Roman" w:hAnsi="Times New Roman"/>
        </w:rPr>
        <w:t xml:space="preserve">  </w:t>
      </w:r>
      <w:r w:rsidR="0025250C" w:rsidRPr="00CE4AC2">
        <w:rPr>
          <w:rFonts w:ascii="Times New Roman" w:hAnsi="Times New Roman"/>
        </w:rPr>
        <w:t xml:space="preserve">di  formulare con ancora maggiore chiarezza i criteri di selezione dei progetti </w:t>
      </w:r>
      <w:r w:rsidR="0025250C" w:rsidRPr="00CE4AC2">
        <w:rPr>
          <w:rFonts w:ascii="Times New Roman" w:hAnsi="Times New Roman"/>
          <w:iCs/>
        </w:rPr>
        <w:t xml:space="preserve">oltre a mettere </w:t>
      </w:r>
      <w:r w:rsidR="0025250C" w:rsidRPr="00CE4AC2">
        <w:rPr>
          <w:rFonts w:ascii="Times New Roman" w:hAnsi="Times New Roman"/>
        </w:rPr>
        <w:t xml:space="preserve"> a punto con  maggiore efficacia </w:t>
      </w:r>
      <w:r w:rsidR="005C3111">
        <w:rPr>
          <w:rFonts w:ascii="Times New Roman" w:hAnsi="Times New Roman"/>
        </w:rPr>
        <w:t xml:space="preserve"> la valutazi</w:t>
      </w:r>
      <w:r w:rsidR="00F8502B">
        <w:rPr>
          <w:rFonts w:ascii="Times New Roman" w:hAnsi="Times New Roman"/>
        </w:rPr>
        <w:t>one ex-post degli stessi in grado di aggiungere un maggior grado di consapevolezza sull’esito dei contributi assegnati rispetto alla tradizionale verifica economica amministrativa.</w:t>
      </w:r>
    </w:p>
    <w:p w:rsidR="00B75522" w:rsidRPr="00CE4AC2" w:rsidRDefault="00B75522" w:rsidP="00B75522">
      <w:pPr>
        <w:pStyle w:val="Nessunaspaziatura"/>
        <w:rPr>
          <w:rFonts w:ascii="Times New Roman" w:hAnsi="Times New Roman"/>
          <w:bCs/>
          <w:i/>
          <w:iCs/>
        </w:rPr>
      </w:pPr>
    </w:p>
    <w:p w:rsidR="00D56ADB" w:rsidRPr="00DB74FA" w:rsidRDefault="0025250C" w:rsidP="00D56ADB">
      <w:pPr>
        <w:pStyle w:val="Nessunaspaziatura"/>
        <w:rPr>
          <w:rFonts w:ascii="Times New Roman" w:hAnsi="Times New Roman"/>
        </w:rPr>
      </w:pPr>
      <w:r w:rsidRPr="00CE4AC2">
        <w:rPr>
          <w:rFonts w:ascii="Times New Roman" w:hAnsi="Times New Roman"/>
        </w:rPr>
        <w:t xml:space="preserve">Nel rispetto dei   presupposti di  prudenza e   flessibilità prima citati  </w:t>
      </w:r>
      <w:r w:rsidR="00D56ADB">
        <w:rPr>
          <w:rFonts w:ascii="Times New Roman" w:hAnsi="Times New Roman"/>
        </w:rPr>
        <w:t xml:space="preserve">laddove nel corso dell’esercizio  venissero   via </w:t>
      </w:r>
      <w:proofErr w:type="spellStart"/>
      <w:r w:rsidR="00D56ADB">
        <w:rPr>
          <w:rFonts w:ascii="Times New Roman" w:hAnsi="Times New Roman"/>
        </w:rPr>
        <w:t>via</w:t>
      </w:r>
      <w:proofErr w:type="spellEnd"/>
      <w:r w:rsidR="00D56ADB">
        <w:rPr>
          <w:rFonts w:ascii="Times New Roman" w:hAnsi="Times New Roman"/>
        </w:rPr>
        <w:t xml:space="preserve"> confermandosi  le previsioni  in ordine alle disponibilità per  l’attività erogativa, si prevede  di riproporre l’adozione dei bandi di concorso,  così  come già   adottati seppur in  scala   </w:t>
      </w:r>
      <w:r w:rsidR="00D56ADB" w:rsidRPr="00DB74FA">
        <w:rPr>
          <w:rFonts w:ascii="Times New Roman" w:hAnsi="Times New Roman"/>
        </w:rPr>
        <w:t>limitata per numero di destinatari e risorse disponibili</w:t>
      </w:r>
      <w:r w:rsidR="00D56ADB">
        <w:rPr>
          <w:rFonts w:ascii="Times New Roman" w:hAnsi="Times New Roman"/>
        </w:rPr>
        <w:t xml:space="preserve"> nel corso del 2017 . </w:t>
      </w:r>
    </w:p>
    <w:p w:rsidR="00711D33" w:rsidRDefault="00711D33" w:rsidP="00EF3B83">
      <w:pPr>
        <w:pStyle w:val="Nessunaspaziatura"/>
        <w:rPr>
          <w:rFonts w:ascii="Times New Roman" w:hAnsi="Times New Roman"/>
        </w:rPr>
      </w:pPr>
    </w:p>
    <w:p w:rsidR="00985B23" w:rsidRPr="00CE4AC2" w:rsidRDefault="00675AD0" w:rsidP="00675AD0">
      <w:pPr>
        <w:numPr>
          <w:ilvl w:val="12"/>
          <w:numId w:val="0"/>
        </w:numPr>
        <w:rPr>
          <w:rFonts w:ascii="Times New Roman" w:hAnsi="Times New Roman"/>
          <w:b/>
          <w:iCs/>
          <w:szCs w:val="24"/>
        </w:rPr>
      </w:pPr>
      <w:r w:rsidRPr="00CE4AC2">
        <w:rPr>
          <w:rFonts w:ascii="Times New Roman" w:hAnsi="Times New Roman"/>
          <w:b/>
          <w:iCs/>
          <w:szCs w:val="24"/>
        </w:rPr>
        <w:t>Scelte di linee operative negli interventi</w:t>
      </w:r>
    </w:p>
    <w:p w:rsidR="00675AD0" w:rsidRPr="00CE4AC2" w:rsidRDefault="008324B4" w:rsidP="00675AD0">
      <w:pPr>
        <w:rPr>
          <w:rFonts w:ascii="Times New Roman" w:hAnsi="Times New Roman"/>
          <w:szCs w:val="24"/>
        </w:rPr>
      </w:pPr>
      <w:r w:rsidRPr="00CE4AC2">
        <w:rPr>
          <w:rFonts w:ascii="Times New Roman" w:hAnsi="Times New Roman"/>
          <w:szCs w:val="24"/>
        </w:rPr>
        <w:t>Per la definizione delle</w:t>
      </w:r>
      <w:r w:rsidR="00675AD0" w:rsidRPr="00CE4AC2">
        <w:rPr>
          <w:rFonts w:ascii="Times New Roman" w:hAnsi="Times New Roman"/>
          <w:szCs w:val="24"/>
        </w:rPr>
        <w:t xml:space="preserve"> linee d</w:t>
      </w:r>
      <w:r w:rsidR="00A8198A" w:rsidRPr="00CE4AC2">
        <w:rPr>
          <w:rFonts w:ascii="Times New Roman" w:hAnsi="Times New Roman"/>
          <w:szCs w:val="24"/>
        </w:rPr>
        <w:t>’</w:t>
      </w:r>
      <w:r w:rsidRPr="00CE4AC2">
        <w:rPr>
          <w:rFonts w:ascii="Times New Roman" w:hAnsi="Times New Roman"/>
          <w:szCs w:val="24"/>
        </w:rPr>
        <w:t xml:space="preserve">intervento si è tenuto conto delle </w:t>
      </w:r>
      <w:r w:rsidR="00675AD0" w:rsidRPr="00CE4AC2">
        <w:rPr>
          <w:rFonts w:ascii="Times New Roman" w:hAnsi="Times New Roman"/>
          <w:szCs w:val="24"/>
        </w:rPr>
        <w:t xml:space="preserve"> istanze  pervenute a</w:t>
      </w:r>
      <w:r w:rsidRPr="00CE4AC2">
        <w:rPr>
          <w:rFonts w:ascii="Times New Roman" w:hAnsi="Times New Roman"/>
          <w:szCs w:val="24"/>
        </w:rPr>
        <w:t>lla Fondazione,  del</w:t>
      </w:r>
      <w:r w:rsidR="00675AD0" w:rsidRPr="00CE4AC2">
        <w:rPr>
          <w:rFonts w:ascii="Times New Roman" w:hAnsi="Times New Roman"/>
          <w:szCs w:val="24"/>
        </w:rPr>
        <w:t xml:space="preserve"> contesto economico e</w:t>
      </w:r>
      <w:r w:rsidRPr="00CE4AC2">
        <w:rPr>
          <w:rFonts w:ascii="Times New Roman" w:hAnsi="Times New Roman"/>
          <w:szCs w:val="24"/>
        </w:rPr>
        <w:t xml:space="preserve"> sociale di riferimento anche attraverso il continuo e proficuo </w:t>
      </w:r>
      <w:r w:rsidR="00675AD0" w:rsidRPr="00CE4AC2">
        <w:rPr>
          <w:rFonts w:ascii="Times New Roman" w:hAnsi="Times New Roman"/>
          <w:szCs w:val="24"/>
        </w:rPr>
        <w:t>dialogo con le istituzioni sociali e civili di riferimento.</w:t>
      </w:r>
    </w:p>
    <w:p w:rsidR="00675AD0" w:rsidRPr="00CE4AC2" w:rsidRDefault="00675AD0" w:rsidP="00675AD0">
      <w:pPr>
        <w:numPr>
          <w:ilvl w:val="12"/>
          <w:numId w:val="0"/>
        </w:numPr>
        <w:rPr>
          <w:rFonts w:ascii="Times New Roman" w:hAnsi="Times New Roman"/>
          <w:iCs/>
          <w:szCs w:val="24"/>
          <w:u w:val="single"/>
        </w:rPr>
      </w:pPr>
    </w:p>
    <w:p w:rsidR="00675AD0" w:rsidRPr="00CE4AC2" w:rsidRDefault="00F2532D" w:rsidP="00675AD0">
      <w:pPr>
        <w:rPr>
          <w:rFonts w:ascii="Times New Roman" w:hAnsi="Times New Roman"/>
          <w:szCs w:val="24"/>
        </w:rPr>
      </w:pPr>
      <w:r>
        <w:rPr>
          <w:rFonts w:ascii="Times New Roman" w:hAnsi="Times New Roman"/>
          <w:szCs w:val="24"/>
        </w:rPr>
        <w:t>Per l’anno 2018</w:t>
      </w:r>
      <w:r w:rsidR="00675AD0" w:rsidRPr="00CE4AC2">
        <w:rPr>
          <w:rFonts w:ascii="Times New Roman" w:hAnsi="Times New Roman"/>
          <w:szCs w:val="24"/>
        </w:rPr>
        <w:t>,  tenuto conto di quanto prelimina</w:t>
      </w:r>
      <w:r w:rsidR="008324B4" w:rsidRPr="00CE4AC2">
        <w:rPr>
          <w:rFonts w:ascii="Times New Roman" w:hAnsi="Times New Roman"/>
          <w:szCs w:val="24"/>
        </w:rPr>
        <w:t>rmente identificato nel P</w:t>
      </w:r>
      <w:r w:rsidR="00065527">
        <w:rPr>
          <w:rFonts w:ascii="Times New Roman" w:hAnsi="Times New Roman"/>
          <w:szCs w:val="24"/>
        </w:rPr>
        <w:t xml:space="preserve">iano di </w:t>
      </w:r>
      <w:r w:rsidR="008324B4" w:rsidRPr="00CE4AC2">
        <w:rPr>
          <w:rFonts w:ascii="Times New Roman" w:hAnsi="Times New Roman"/>
          <w:szCs w:val="24"/>
        </w:rPr>
        <w:t>P</w:t>
      </w:r>
      <w:r w:rsidR="00065527">
        <w:rPr>
          <w:rFonts w:ascii="Times New Roman" w:hAnsi="Times New Roman"/>
          <w:szCs w:val="24"/>
        </w:rPr>
        <w:t xml:space="preserve">rogrammazione </w:t>
      </w:r>
      <w:r w:rsidR="008324B4" w:rsidRPr="00CE4AC2">
        <w:rPr>
          <w:rFonts w:ascii="Times New Roman" w:hAnsi="Times New Roman"/>
          <w:szCs w:val="24"/>
        </w:rPr>
        <w:t>P</w:t>
      </w:r>
      <w:r w:rsidR="00065527">
        <w:rPr>
          <w:rFonts w:ascii="Times New Roman" w:hAnsi="Times New Roman"/>
          <w:szCs w:val="24"/>
        </w:rPr>
        <w:t>luriennale</w:t>
      </w:r>
      <w:r w:rsidR="006C45D9">
        <w:rPr>
          <w:rFonts w:ascii="Times New Roman" w:hAnsi="Times New Roman"/>
          <w:szCs w:val="24"/>
        </w:rPr>
        <w:t xml:space="preserve"> 2016-</w:t>
      </w:r>
      <w:r w:rsidR="008324B4" w:rsidRPr="00CE4AC2">
        <w:rPr>
          <w:rFonts w:ascii="Times New Roman" w:hAnsi="Times New Roman"/>
          <w:szCs w:val="24"/>
        </w:rPr>
        <w:t>2018</w:t>
      </w:r>
      <w:r w:rsidR="00675AD0" w:rsidRPr="00CE4AC2">
        <w:rPr>
          <w:rFonts w:ascii="Times New Roman" w:hAnsi="Times New Roman"/>
          <w:szCs w:val="24"/>
        </w:rPr>
        <w:t xml:space="preserve"> </w:t>
      </w:r>
      <w:r w:rsidR="001E3050">
        <w:rPr>
          <w:rFonts w:ascii="Times New Roman" w:hAnsi="Times New Roman"/>
          <w:szCs w:val="24"/>
        </w:rPr>
        <w:t>e della relativa Nota di A</w:t>
      </w:r>
      <w:r w:rsidR="003A0B5B" w:rsidRPr="00CE4AC2">
        <w:rPr>
          <w:rFonts w:ascii="Times New Roman" w:hAnsi="Times New Roman"/>
          <w:szCs w:val="24"/>
        </w:rPr>
        <w:t>ggiornamento</w:t>
      </w:r>
      <w:r w:rsidR="00BE7EB5" w:rsidRPr="00CE4AC2">
        <w:rPr>
          <w:rFonts w:ascii="Times New Roman" w:hAnsi="Times New Roman"/>
          <w:szCs w:val="24"/>
        </w:rPr>
        <w:t xml:space="preserve">, </w:t>
      </w:r>
      <w:r w:rsidR="00675AD0" w:rsidRPr="00CE4AC2">
        <w:rPr>
          <w:rFonts w:ascii="Times New Roman" w:hAnsi="Times New Roman"/>
          <w:szCs w:val="24"/>
        </w:rPr>
        <w:t xml:space="preserve">si </w:t>
      </w:r>
      <w:r w:rsidR="003A0B5B" w:rsidRPr="00CE4AC2">
        <w:rPr>
          <w:rFonts w:ascii="Times New Roman" w:hAnsi="Times New Roman"/>
          <w:szCs w:val="24"/>
        </w:rPr>
        <w:t>proseguirà nell’operare</w:t>
      </w:r>
      <w:r w:rsidR="00675AD0" w:rsidRPr="00CE4AC2">
        <w:rPr>
          <w:rFonts w:ascii="Times New Roman" w:hAnsi="Times New Roman"/>
          <w:szCs w:val="24"/>
        </w:rPr>
        <w:t xml:space="preserve">  avendo conto della  esigenza di :</w:t>
      </w:r>
    </w:p>
    <w:p w:rsidR="00675AD0" w:rsidRPr="00CE4AC2" w:rsidRDefault="00675AD0" w:rsidP="006C45D9">
      <w:pPr>
        <w:pStyle w:val="Paragrafoelenco"/>
        <w:numPr>
          <w:ilvl w:val="0"/>
          <w:numId w:val="4"/>
        </w:numPr>
        <w:spacing w:after="0" w:line="240" w:lineRule="auto"/>
        <w:ind w:left="284" w:hanging="284"/>
        <w:jc w:val="both"/>
        <w:rPr>
          <w:rFonts w:ascii="Times New Roman" w:hAnsi="Times New Roman"/>
          <w:sz w:val="24"/>
          <w:szCs w:val="24"/>
        </w:rPr>
      </w:pPr>
      <w:r w:rsidRPr="00CE4AC2">
        <w:rPr>
          <w:rFonts w:ascii="Times New Roman" w:hAnsi="Times New Roman"/>
          <w:sz w:val="24"/>
          <w:szCs w:val="24"/>
        </w:rPr>
        <w:t>salvaguardare e valorizzare il patrimonio culturale, materiale e immateriale, in quanto risorsa fondamentale per ogni percorso di sviluppo;</w:t>
      </w:r>
    </w:p>
    <w:p w:rsidR="00F77341" w:rsidRPr="00CE4AC2" w:rsidRDefault="00F77341" w:rsidP="006C45D9">
      <w:pPr>
        <w:pStyle w:val="Paragrafoelenco"/>
        <w:numPr>
          <w:ilvl w:val="0"/>
          <w:numId w:val="4"/>
        </w:numPr>
        <w:spacing w:after="0" w:line="240" w:lineRule="auto"/>
        <w:ind w:left="284" w:hanging="284"/>
        <w:jc w:val="both"/>
        <w:rPr>
          <w:rFonts w:ascii="Times New Roman" w:hAnsi="Times New Roman"/>
          <w:sz w:val="24"/>
          <w:szCs w:val="24"/>
        </w:rPr>
      </w:pPr>
      <w:r w:rsidRPr="00CE4AC2">
        <w:rPr>
          <w:rFonts w:ascii="Times New Roman" w:hAnsi="Times New Roman"/>
          <w:sz w:val="24"/>
          <w:szCs w:val="24"/>
        </w:rPr>
        <w:t>proseguire con il criterio di adottare nell’anno un bene significativo su cui far convergere investimenti rilevanti;</w:t>
      </w:r>
    </w:p>
    <w:p w:rsidR="00675AD0" w:rsidRPr="00CE4AC2" w:rsidRDefault="00675AD0" w:rsidP="006C45D9">
      <w:pPr>
        <w:pStyle w:val="Paragrafoelenco"/>
        <w:numPr>
          <w:ilvl w:val="0"/>
          <w:numId w:val="4"/>
        </w:numPr>
        <w:spacing w:after="0" w:line="240" w:lineRule="auto"/>
        <w:ind w:left="284" w:hanging="284"/>
        <w:jc w:val="both"/>
        <w:rPr>
          <w:rFonts w:ascii="Times New Roman" w:hAnsi="Times New Roman"/>
          <w:sz w:val="24"/>
          <w:szCs w:val="24"/>
        </w:rPr>
      </w:pPr>
      <w:r w:rsidRPr="00CE4AC2">
        <w:rPr>
          <w:rFonts w:ascii="Times New Roman" w:hAnsi="Times New Roman"/>
          <w:sz w:val="24"/>
          <w:szCs w:val="24"/>
        </w:rPr>
        <w:t xml:space="preserve">coniugare agli aspetti di valorizzazione dei beni culturali elementi di progettualità e di innovazione capaci di  andare oltre la fruizione passiva del bene, in modo da trarne </w:t>
      </w:r>
      <w:r w:rsidRPr="00CE4AC2">
        <w:rPr>
          <w:rFonts w:ascii="Times New Roman" w:hAnsi="Times New Roman"/>
          <w:sz w:val="24"/>
          <w:szCs w:val="24"/>
        </w:rPr>
        <w:lastRenderedPageBreak/>
        <w:t>orientamento e stimolo per un percorso attivo e partecipato da tutti i soggetti coinvolti, singoli e collettivi;</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promuovere quanto può contribuire a far crescere nei comportamenti dei soggetti logiche di rigorosa professionalità, di rispetto delle regole, di coerenza con gli obiettivi fissati, di esercizio di capacità relazionali;</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creare l’abitudine a muoversi secondo logiche di rete e non in ordine sparso e frammentario;</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dare attenzione al mondo giovanile contrastando i rischi connessi alle molteplici forme di dipendenza, ma anche fornendo strumenti di comprensione della nuova realtà che si delinea fra tante contraddizioni con l’ambizione di essere protagonisti al di là di ogni complesso di inferiorità.</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intervenire per ridurre le fragilità e le debolezze presenti nel tessuto sociale e amplificate dalla profonda crisi in atto, che non è solo economica e finanziaria, ma corrisponde a una più ampia trasformazione del nostro modello complessivo di sviluppo;</w:t>
      </w:r>
    </w:p>
    <w:p w:rsidR="00675AD0" w:rsidRPr="00CE4AC2" w:rsidRDefault="005A56CB" w:rsidP="00A8198A">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prevenire la formazione di zone di diseguaglianza ed esclusione sociale con particolare riferimento alla partecipazione alle attività formative</w:t>
      </w:r>
      <w:r w:rsidR="00A8198A" w:rsidRPr="00CE4AC2">
        <w:rPr>
          <w:rFonts w:ascii="Times New Roman" w:hAnsi="Times New Roman"/>
          <w:sz w:val="24"/>
          <w:szCs w:val="24"/>
        </w:rPr>
        <w:t xml:space="preserve">: </w:t>
      </w:r>
      <w:r w:rsidR="00675AD0" w:rsidRPr="00CE4AC2">
        <w:rPr>
          <w:rFonts w:ascii="Times New Roman" w:hAnsi="Times New Roman"/>
          <w:sz w:val="24"/>
          <w:szCs w:val="24"/>
        </w:rPr>
        <w:t>in tale contesto favorire la diffusione di un welfare di comunità fortemente centrato sul volontariato e sull’imprenditorialità sociale, interpretato secondo principi di corresponsabilità e di partecipazione;</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sz w:val="24"/>
          <w:szCs w:val="24"/>
        </w:rPr>
        <w:t xml:space="preserve">evitare dispersione di risorse </w:t>
      </w:r>
      <w:r w:rsidRPr="00CE4AC2">
        <w:rPr>
          <w:rFonts w:ascii="Times New Roman" w:hAnsi="Times New Roman"/>
          <w:iCs/>
          <w:sz w:val="24"/>
          <w:szCs w:val="24"/>
        </w:rPr>
        <w:t>che risultano  limitate  rispetto alle domande ed ai bisogni del Territorio;</w:t>
      </w:r>
    </w:p>
    <w:p w:rsidR="00675AD0" w:rsidRPr="00CE4AC2" w:rsidRDefault="00675AD0" w:rsidP="00900C11">
      <w:pPr>
        <w:pStyle w:val="Paragrafoelenco"/>
        <w:numPr>
          <w:ilvl w:val="0"/>
          <w:numId w:val="4"/>
        </w:numPr>
        <w:spacing w:after="0" w:line="240" w:lineRule="auto"/>
        <w:jc w:val="both"/>
        <w:rPr>
          <w:rFonts w:ascii="Times New Roman" w:hAnsi="Times New Roman"/>
          <w:sz w:val="24"/>
          <w:szCs w:val="24"/>
        </w:rPr>
      </w:pPr>
      <w:r w:rsidRPr="00CE4AC2">
        <w:rPr>
          <w:rFonts w:ascii="Times New Roman" w:hAnsi="Times New Roman"/>
          <w:iCs/>
          <w:sz w:val="24"/>
          <w:szCs w:val="24"/>
        </w:rPr>
        <w:t>rendere pubbliche le priorità adottate, allo scopo di assicurare trasparenza e imparzialità al processo di selezione delle richieste di contributo</w:t>
      </w:r>
      <w:r w:rsidRPr="00CE4AC2">
        <w:rPr>
          <w:rFonts w:ascii="Times New Roman" w:hAnsi="Times New Roman"/>
          <w:sz w:val="24"/>
          <w:szCs w:val="24"/>
        </w:rPr>
        <w:t>.</w:t>
      </w:r>
    </w:p>
    <w:p w:rsidR="00C47DBA" w:rsidRPr="00CE4AC2" w:rsidRDefault="00C47DBA" w:rsidP="00675AD0">
      <w:pPr>
        <w:rPr>
          <w:rFonts w:ascii="Times New Roman" w:hAnsi="Times New Roman"/>
          <w:iCs/>
          <w:szCs w:val="24"/>
        </w:rPr>
      </w:pPr>
    </w:p>
    <w:p w:rsidR="00065527" w:rsidRDefault="00065527" w:rsidP="00D44C03">
      <w:pPr>
        <w:jc w:val="left"/>
        <w:rPr>
          <w:rFonts w:ascii="Times New Roman" w:hAnsi="Times New Roman"/>
          <w:b/>
          <w:iCs/>
          <w:szCs w:val="24"/>
          <w:u w:val="single"/>
        </w:rPr>
      </w:pPr>
    </w:p>
    <w:p w:rsidR="00065527" w:rsidRDefault="00065527" w:rsidP="00D44C03">
      <w:pPr>
        <w:jc w:val="left"/>
        <w:rPr>
          <w:rFonts w:ascii="Times New Roman" w:hAnsi="Times New Roman"/>
          <w:b/>
          <w:iCs/>
          <w:szCs w:val="24"/>
          <w:u w:val="single"/>
        </w:rPr>
      </w:pPr>
    </w:p>
    <w:p w:rsidR="00F60756" w:rsidRPr="00CE4AC2" w:rsidRDefault="00675AD0" w:rsidP="00D44C03">
      <w:pPr>
        <w:jc w:val="left"/>
        <w:rPr>
          <w:rFonts w:ascii="Times New Roman" w:hAnsi="Times New Roman"/>
          <w:b/>
          <w:iCs/>
          <w:szCs w:val="24"/>
          <w:u w:val="single"/>
        </w:rPr>
      </w:pPr>
      <w:r w:rsidRPr="00CE4AC2">
        <w:rPr>
          <w:rFonts w:ascii="Times New Roman" w:hAnsi="Times New Roman"/>
          <w:b/>
          <w:iCs/>
          <w:szCs w:val="24"/>
          <w:u w:val="single"/>
        </w:rPr>
        <w:t xml:space="preserve">Attività </w:t>
      </w:r>
    </w:p>
    <w:p w:rsidR="00F2532D" w:rsidRDefault="00F2532D" w:rsidP="0081183A">
      <w:pPr>
        <w:rPr>
          <w:rFonts w:ascii="Times New Roman" w:hAnsi="Times New Roman"/>
          <w:b/>
          <w:iCs/>
          <w:szCs w:val="24"/>
        </w:rPr>
      </w:pPr>
    </w:p>
    <w:p w:rsidR="00F9491C" w:rsidRDefault="00F9491C" w:rsidP="0081183A">
      <w:pPr>
        <w:rPr>
          <w:rFonts w:ascii="Times New Roman" w:hAnsi="Times New Roman"/>
          <w:b/>
          <w:iCs/>
          <w:szCs w:val="24"/>
        </w:rPr>
      </w:pPr>
      <w:r>
        <w:rPr>
          <w:rFonts w:ascii="Times New Roman" w:hAnsi="Times New Roman"/>
          <w:b/>
          <w:iCs/>
          <w:szCs w:val="24"/>
        </w:rPr>
        <w:t>Progetti propri (interventi diretti)</w:t>
      </w:r>
    </w:p>
    <w:p w:rsidR="00D76D3D" w:rsidRDefault="00D76D3D" w:rsidP="00D76D3D">
      <w:pPr>
        <w:rPr>
          <w:rFonts w:ascii="Times New Roman" w:hAnsi="Times New Roman"/>
          <w:b/>
          <w:iCs/>
          <w:szCs w:val="24"/>
        </w:rPr>
      </w:pPr>
    </w:p>
    <w:p w:rsidR="00F9491C" w:rsidRPr="00065527" w:rsidRDefault="00D76D3D" w:rsidP="0081183A">
      <w:pPr>
        <w:rPr>
          <w:rFonts w:ascii="Times New Roman" w:hAnsi="Times New Roman"/>
          <w:iCs/>
          <w:szCs w:val="24"/>
          <w:u w:val="single"/>
        </w:rPr>
      </w:pPr>
      <w:r w:rsidRPr="00F8502B">
        <w:rPr>
          <w:rFonts w:ascii="Times New Roman" w:hAnsi="Times New Roman"/>
          <w:iCs/>
          <w:szCs w:val="24"/>
          <w:u w:val="single"/>
        </w:rPr>
        <w:t>Arte, attività e beni culturali</w:t>
      </w:r>
    </w:p>
    <w:p w:rsidR="003A0B5B" w:rsidRPr="00F8502B" w:rsidRDefault="003A0B5B" w:rsidP="003A0B5B">
      <w:pPr>
        <w:rPr>
          <w:rFonts w:ascii="Times New Roman" w:hAnsi="Times New Roman"/>
        </w:rPr>
      </w:pPr>
      <w:r w:rsidRPr="00F8502B">
        <w:rPr>
          <w:rFonts w:ascii="Times New Roman" w:hAnsi="Times New Roman"/>
        </w:rPr>
        <w:t>Centro culturale di Valle di Faul</w:t>
      </w:r>
    </w:p>
    <w:p w:rsidR="00EC7943" w:rsidRPr="00EC7943" w:rsidRDefault="00EC7943" w:rsidP="00EC7943">
      <w:pPr>
        <w:rPr>
          <w:rStyle w:val="CharacterStyle4"/>
          <w:rFonts w:ascii="Times New Roman" w:hAnsi="Times New Roman"/>
          <w:szCs w:val="24"/>
        </w:rPr>
      </w:pPr>
      <w:r w:rsidRPr="00EC7943">
        <w:rPr>
          <w:rFonts w:ascii="Times New Roman" w:hAnsi="Times New Roman"/>
        </w:rPr>
        <w:t xml:space="preserve">Il Centro culturale di Valle di Faul è una  struttura inaugurata nel 2015 attrezzata per  ospitare  attività culturali   di tipo espositivo, </w:t>
      </w:r>
      <w:proofErr w:type="spellStart"/>
      <w:r w:rsidRPr="00EC7943">
        <w:rPr>
          <w:rFonts w:ascii="Times New Roman" w:hAnsi="Times New Roman"/>
        </w:rPr>
        <w:t>convegnistico</w:t>
      </w:r>
      <w:proofErr w:type="spellEnd"/>
      <w:r w:rsidRPr="00EC7943">
        <w:rPr>
          <w:rFonts w:ascii="Times New Roman" w:hAnsi="Times New Roman"/>
        </w:rPr>
        <w:t xml:space="preserve">, musicale , teatrale, ecc..   realizzate sia direttamente dalla Fondazione   che  da soggetti terzi nel </w:t>
      </w:r>
      <w:r w:rsidRPr="002F28D9">
        <w:rPr>
          <w:rFonts w:ascii="Times New Roman" w:hAnsi="Times New Roman"/>
          <w:szCs w:val="24"/>
        </w:rPr>
        <w:t xml:space="preserve">caso  </w:t>
      </w:r>
      <w:r w:rsidRPr="002F28D9">
        <w:rPr>
          <w:rStyle w:val="CharacterStyle4"/>
          <w:rFonts w:ascii="Times New Roman" w:hAnsi="Times New Roman"/>
          <w:sz w:val="24"/>
          <w:szCs w:val="24"/>
        </w:rPr>
        <w:t>i contenuti</w:t>
      </w:r>
      <w:r w:rsidRPr="00EC7943">
        <w:rPr>
          <w:rStyle w:val="CharacterStyle4"/>
          <w:rFonts w:ascii="Times New Roman" w:hAnsi="Times New Roman"/>
          <w:szCs w:val="24"/>
        </w:rPr>
        <w:t xml:space="preserve"> </w:t>
      </w:r>
      <w:r w:rsidRPr="00EC7943">
        <w:rPr>
          <w:rFonts w:ascii="Times New Roman" w:hAnsi="Times New Roman"/>
        </w:rPr>
        <w:t>risultino compatibili con le materie riconducibili alla sfera di competenza della Fondazione e  coerenti con gli obiettivi di crescita socio-culturale del territorio</w:t>
      </w:r>
      <w:r w:rsidRPr="00EC7943">
        <w:rPr>
          <w:rStyle w:val="CharacterStyle4"/>
          <w:rFonts w:ascii="Times New Roman" w:hAnsi="Times New Roman"/>
          <w:szCs w:val="24"/>
        </w:rPr>
        <w:t xml:space="preserve">. </w:t>
      </w:r>
    </w:p>
    <w:p w:rsidR="00EC7943" w:rsidRPr="00EC7943" w:rsidRDefault="00EC7943" w:rsidP="00EC7943">
      <w:pPr>
        <w:rPr>
          <w:rFonts w:ascii="Times New Roman" w:hAnsi="Times New Roman"/>
        </w:rPr>
      </w:pPr>
      <w:r w:rsidRPr="00EC7943">
        <w:rPr>
          <w:rFonts w:ascii="Times New Roman" w:hAnsi="Times New Roman"/>
        </w:rPr>
        <w:t>Per l’anno 2018  la Fondazione,   constatato il crescente impiego  della struttura   intende  proseguire  il proprio  impegno per assicurare la piena funzionalità del Centro.</w:t>
      </w:r>
    </w:p>
    <w:p w:rsidR="00427C2A" w:rsidRDefault="00427C2A" w:rsidP="00F2532D">
      <w:pPr>
        <w:rPr>
          <w:rFonts w:ascii="Times New Roman" w:hAnsi="Times New Roman"/>
          <w:u w:val="single"/>
        </w:rPr>
      </w:pPr>
    </w:p>
    <w:p w:rsidR="00F2532D" w:rsidRPr="00F8502B" w:rsidRDefault="009112F3" w:rsidP="00F2532D">
      <w:pPr>
        <w:rPr>
          <w:rFonts w:ascii="Times New Roman" w:hAnsi="Times New Roman"/>
        </w:rPr>
      </w:pPr>
      <w:r w:rsidRPr="00F8502B">
        <w:rPr>
          <w:rFonts w:ascii="Times New Roman" w:hAnsi="Times New Roman"/>
        </w:rPr>
        <w:t>Museo della Ceramica della Tuscia</w:t>
      </w:r>
      <w:r w:rsidR="00F2532D" w:rsidRPr="00F8502B">
        <w:rPr>
          <w:rFonts w:ascii="Times New Roman" w:hAnsi="Times New Roman"/>
        </w:rPr>
        <w:t xml:space="preserve"> </w:t>
      </w:r>
    </w:p>
    <w:p w:rsidR="00F2532D" w:rsidRPr="001E3050" w:rsidRDefault="00F2532D" w:rsidP="00F2532D">
      <w:pPr>
        <w:rPr>
          <w:rFonts w:ascii="Times New Roman" w:hAnsi="Times New Roman"/>
        </w:rPr>
      </w:pPr>
      <w:r w:rsidRPr="001E3050">
        <w:rPr>
          <w:rFonts w:ascii="Times New Roman" w:hAnsi="Times New Roman"/>
        </w:rPr>
        <w:t>Il Museo è una iniziativa avviata nel  1996 in collaborazione con il Comune di Viterbo.  Ha sede in locali di proprietà dell’Ente e</w:t>
      </w:r>
      <w:r w:rsidR="00EC7943">
        <w:rPr>
          <w:rFonts w:ascii="Times New Roman" w:hAnsi="Times New Roman"/>
        </w:rPr>
        <w:t xml:space="preserve"> presenta </w:t>
      </w:r>
      <w:r w:rsidRPr="001E3050">
        <w:rPr>
          <w:rFonts w:ascii="Times New Roman" w:hAnsi="Times New Roman"/>
        </w:rPr>
        <w:t xml:space="preserve"> circa 400 reperti di ceramica </w:t>
      </w:r>
      <w:proofErr w:type="spellStart"/>
      <w:r w:rsidRPr="001E3050">
        <w:rPr>
          <w:rFonts w:ascii="Times New Roman" w:hAnsi="Times New Roman"/>
        </w:rPr>
        <w:t>altolaziale</w:t>
      </w:r>
      <w:proofErr w:type="spellEnd"/>
      <w:r w:rsidRPr="001E3050">
        <w:rPr>
          <w:rFonts w:ascii="Times New Roman" w:hAnsi="Times New Roman"/>
        </w:rPr>
        <w:t xml:space="preserve"> dal periodo medioevale al rinascimentale. Realizza mostre temporanee oltre ad ospitare vari   eventi culturali ed attività di laboratorio rivolte soprattutto alle scuole della provincia. I servizi </w:t>
      </w:r>
      <w:r w:rsidRPr="001E3050">
        <w:rPr>
          <w:rFonts w:ascii="Times New Roman" w:hAnsi="Times New Roman"/>
        </w:rPr>
        <w:lastRenderedPageBreak/>
        <w:t>museali sono assicurati da una società esterna mediante   un’</w:t>
      </w:r>
      <w:r w:rsidR="00876839">
        <w:rPr>
          <w:rFonts w:ascii="Times New Roman" w:hAnsi="Times New Roman"/>
        </w:rPr>
        <w:t xml:space="preserve">apposita convenzione. Per il </w:t>
      </w:r>
      <w:r w:rsidR="00483495">
        <w:rPr>
          <w:rFonts w:ascii="Times New Roman" w:hAnsi="Times New Roman"/>
        </w:rPr>
        <w:t xml:space="preserve">suo </w:t>
      </w:r>
      <w:r w:rsidRPr="001E3050">
        <w:rPr>
          <w:rFonts w:ascii="Times New Roman" w:hAnsi="Times New Roman"/>
        </w:rPr>
        <w:t xml:space="preserve">funzionamento   interviene  con  un contributo annuale del Comune di Viterbo. </w:t>
      </w:r>
    </w:p>
    <w:p w:rsidR="00F9491C" w:rsidRDefault="00F9491C" w:rsidP="00F2532D">
      <w:pPr>
        <w:rPr>
          <w:rFonts w:ascii="Times New Roman" w:hAnsi="Times New Roman"/>
        </w:rPr>
      </w:pPr>
    </w:p>
    <w:p w:rsidR="00F9491C" w:rsidRPr="00427C2A" w:rsidRDefault="00427C2A" w:rsidP="00F2532D">
      <w:pPr>
        <w:rPr>
          <w:rFonts w:ascii="Times New Roman" w:hAnsi="Times New Roman"/>
        </w:rPr>
      </w:pPr>
      <w:r w:rsidRPr="00427C2A">
        <w:rPr>
          <w:rFonts w:ascii="Times New Roman" w:hAnsi="Times New Roman"/>
        </w:rPr>
        <w:t xml:space="preserve">Sia il Centro culturale di Valle di Faul che il </w:t>
      </w:r>
      <w:r w:rsidRPr="00427C2A">
        <w:rPr>
          <w:rFonts w:ascii="Times New Roman" w:hAnsi="Times New Roman"/>
        </w:rPr>
        <w:tab/>
        <w:t xml:space="preserve">Museo della Ceramica della Tuscia </w:t>
      </w:r>
      <w:r w:rsidR="00F9491C" w:rsidRPr="00427C2A">
        <w:rPr>
          <w:rFonts w:ascii="Times New Roman" w:hAnsi="Times New Roman"/>
        </w:rPr>
        <w:t xml:space="preserve">sono </w:t>
      </w:r>
      <w:r w:rsidRPr="00427C2A">
        <w:rPr>
          <w:rFonts w:ascii="Times New Roman" w:hAnsi="Times New Roman"/>
        </w:rPr>
        <w:t xml:space="preserve">gestiti </w:t>
      </w:r>
      <w:r w:rsidR="00F9491C" w:rsidRPr="00427C2A">
        <w:rPr>
          <w:rFonts w:ascii="Times New Roman" w:hAnsi="Times New Roman"/>
        </w:rPr>
        <w:t xml:space="preserve"> dall’Ente attraverso la propria impresa strumentale.</w:t>
      </w:r>
    </w:p>
    <w:p w:rsidR="00F9491C" w:rsidRDefault="00F9491C" w:rsidP="00F2532D">
      <w:pPr>
        <w:rPr>
          <w:rFonts w:ascii="Times New Roman" w:hAnsi="Times New Roman"/>
        </w:rPr>
      </w:pPr>
    </w:p>
    <w:p w:rsidR="00427C2A" w:rsidRDefault="00427C2A" w:rsidP="00F2532D">
      <w:pPr>
        <w:rPr>
          <w:rFonts w:ascii="Times New Roman" w:hAnsi="Times New Roman"/>
          <w:b/>
        </w:rPr>
      </w:pPr>
    </w:p>
    <w:p w:rsidR="00D76D3D" w:rsidRPr="00F8502B" w:rsidRDefault="00D76D3D" w:rsidP="00F2532D">
      <w:pPr>
        <w:rPr>
          <w:rFonts w:ascii="Times New Roman" w:hAnsi="Times New Roman"/>
          <w:u w:val="single"/>
        </w:rPr>
      </w:pPr>
      <w:r w:rsidRPr="00F8502B">
        <w:rPr>
          <w:rFonts w:ascii="Times New Roman" w:hAnsi="Times New Roman"/>
          <w:u w:val="single"/>
        </w:rPr>
        <w:t xml:space="preserve">Volontariato Filantropia e beneficienza </w:t>
      </w:r>
    </w:p>
    <w:p w:rsidR="004B2445" w:rsidRDefault="00D76D3D" w:rsidP="00D76D3D">
      <w:pPr>
        <w:rPr>
          <w:rFonts w:ascii="Times New Roman" w:hAnsi="Times New Roman"/>
        </w:rPr>
      </w:pPr>
      <w:r>
        <w:rPr>
          <w:rFonts w:ascii="Times New Roman" w:hAnsi="Times New Roman"/>
        </w:rPr>
        <w:t xml:space="preserve">Due </w:t>
      </w:r>
      <w:r w:rsidR="004B2445">
        <w:rPr>
          <w:rFonts w:ascii="Times New Roman" w:hAnsi="Times New Roman"/>
        </w:rPr>
        <w:t xml:space="preserve">sono le </w:t>
      </w:r>
      <w:r>
        <w:rPr>
          <w:rFonts w:ascii="Times New Roman" w:hAnsi="Times New Roman"/>
        </w:rPr>
        <w:t>attività in campo socio-assistenziale</w:t>
      </w:r>
      <w:r w:rsidR="004B2445">
        <w:rPr>
          <w:rFonts w:ascii="Times New Roman" w:hAnsi="Times New Roman"/>
        </w:rPr>
        <w:t xml:space="preserve"> che rientrano </w:t>
      </w:r>
      <w:r w:rsidR="002F28D9">
        <w:rPr>
          <w:rFonts w:ascii="Times New Roman" w:hAnsi="Times New Roman"/>
        </w:rPr>
        <w:t xml:space="preserve"> nella </w:t>
      </w:r>
      <w:r w:rsidR="004B2445">
        <w:rPr>
          <w:rFonts w:ascii="Times New Roman" w:hAnsi="Times New Roman"/>
        </w:rPr>
        <w:t>fattispecie</w:t>
      </w:r>
      <w:r w:rsidR="002F28D9">
        <w:rPr>
          <w:rFonts w:ascii="Times New Roman" w:hAnsi="Times New Roman"/>
        </w:rPr>
        <w:t xml:space="preserve"> dei progetti propri  della Fondazione</w:t>
      </w:r>
      <w:r w:rsidR="004B2445">
        <w:rPr>
          <w:rFonts w:ascii="Times New Roman" w:hAnsi="Times New Roman"/>
        </w:rPr>
        <w:t xml:space="preserve">. La prima riguarda </w:t>
      </w:r>
      <w:r>
        <w:rPr>
          <w:rFonts w:ascii="Times New Roman" w:hAnsi="Times New Roman"/>
        </w:rPr>
        <w:t xml:space="preserve">  azioni finalizzate all’ erogazione di servizi non finanziari ausiliari al microcredito; la seconda è rivolta agli studenti degli ultimi anni della scuola  secondaria di secondo grado per agevolare il rapporto giovani-lavoro</w:t>
      </w:r>
      <w:r w:rsidR="004B2445">
        <w:rPr>
          <w:rFonts w:ascii="Times New Roman" w:hAnsi="Times New Roman"/>
        </w:rPr>
        <w:t>.</w:t>
      </w:r>
    </w:p>
    <w:p w:rsidR="004B2445" w:rsidRDefault="004B2445" w:rsidP="00D76D3D">
      <w:pPr>
        <w:rPr>
          <w:rFonts w:ascii="Times New Roman" w:hAnsi="Times New Roman"/>
        </w:rPr>
      </w:pPr>
      <w:r>
        <w:rPr>
          <w:rFonts w:ascii="Times New Roman" w:hAnsi="Times New Roman"/>
        </w:rPr>
        <w:t>Entrambe le attività sono condotte</w:t>
      </w:r>
      <w:r w:rsidR="002F28D9">
        <w:rPr>
          <w:rFonts w:ascii="Times New Roman" w:hAnsi="Times New Roman"/>
        </w:rPr>
        <w:t xml:space="preserve"> in collaborazione </w:t>
      </w:r>
      <w:r>
        <w:rPr>
          <w:rFonts w:ascii="Times New Roman" w:hAnsi="Times New Roman"/>
        </w:rPr>
        <w:t xml:space="preserve"> secondo una apposita convenzione con la Fondazione Risorsa Donna.</w:t>
      </w:r>
    </w:p>
    <w:p w:rsidR="00427C2A" w:rsidRDefault="00427C2A" w:rsidP="00D76D3D">
      <w:pPr>
        <w:rPr>
          <w:rFonts w:ascii="Times New Roman" w:hAnsi="Times New Roman"/>
        </w:rPr>
      </w:pPr>
    </w:p>
    <w:p w:rsidR="004B2445" w:rsidRDefault="004B2445" w:rsidP="00D76D3D">
      <w:pPr>
        <w:rPr>
          <w:rFonts w:ascii="Times New Roman" w:hAnsi="Times New Roman"/>
        </w:rPr>
      </w:pPr>
    </w:p>
    <w:p w:rsidR="009112F3" w:rsidRPr="00312AB1" w:rsidRDefault="00F9491C" w:rsidP="009112F3">
      <w:pPr>
        <w:rPr>
          <w:rFonts w:ascii="Times New Roman" w:hAnsi="Times New Roman"/>
          <w:b/>
        </w:rPr>
      </w:pPr>
      <w:r w:rsidRPr="00312AB1">
        <w:rPr>
          <w:rFonts w:ascii="Times New Roman" w:hAnsi="Times New Roman"/>
          <w:b/>
        </w:rPr>
        <w:t xml:space="preserve">Progetti di terzi </w:t>
      </w:r>
    </w:p>
    <w:p w:rsidR="00427C2A" w:rsidRDefault="00427C2A" w:rsidP="009112F3">
      <w:pPr>
        <w:rPr>
          <w:rFonts w:ascii="Times New Roman" w:hAnsi="Times New Roman"/>
          <w:b/>
          <w:u w:val="single"/>
        </w:rPr>
      </w:pPr>
    </w:p>
    <w:p w:rsidR="00427C2A" w:rsidRPr="00065527" w:rsidRDefault="00427C2A" w:rsidP="009112F3">
      <w:pPr>
        <w:rPr>
          <w:rFonts w:ascii="Times New Roman" w:hAnsi="Times New Roman"/>
          <w:iCs/>
          <w:szCs w:val="24"/>
          <w:u w:val="single"/>
        </w:rPr>
      </w:pPr>
      <w:r w:rsidRPr="00F8502B">
        <w:rPr>
          <w:rFonts w:ascii="Times New Roman" w:hAnsi="Times New Roman"/>
          <w:iCs/>
          <w:szCs w:val="24"/>
          <w:u w:val="single"/>
        </w:rPr>
        <w:t>Arte, attività e beni culturali</w:t>
      </w:r>
    </w:p>
    <w:p w:rsidR="00675AD0" w:rsidRPr="00CE4AC2" w:rsidRDefault="00427C2A" w:rsidP="00406195">
      <w:pPr>
        <w:rPr>
          <w:rFonts w:ascii="Times New Roman" w:hAnsi="Times New Roman"/>
          <w:szCs w:val="24"/>
        </w:rPr>
      </w:pPr>
      <w:r>
        <w:rPr>
          <w:rFonts w:ascii="Times New Roman" w:hAnsi="Times New Roman"/>
          <w:szCs w:val="24"/>
        </w:rPr>
        <w:t xml:space="preserve">Gli </w:t>
      </w:r>
      <w:r w:rsidR="00F9491C">
        <w:rPr>
          <w:rFonts w:ascii="Times New Roman" w:hAnsi="Times New Roman"/>
          <w:szCs w:val="24"/>
        </w:rPr>
        <w:t xml:space="preserve"> </w:t>
      </w:r>
      <w:r w:rsidR="00675AD0" w:rsidRPr="00CE4AC2">
        <w:rPr>
          <w:rFonts w:ascii="Times New Roman" w:hAnsi="Times New Roman"/>
          <w:szCs w:val="24"/>
        </w:rPr>
        <w:t xml:space="preserve"> interventi potranno riguardare:</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il sostegno e promozione per pubblicazioni e mostre per la divulgazione di aspetti peculiari della nostra area, per iniziative  di documentazione del territorio;</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interventi conservativi e di valorizzazione su opere d’arte in complessi monumentali e museali accessibili al pubblico;</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l’archeologia negli aspetti della ricerca , del restauro e della valorizzazione, favorendo in modo particolare i progetti mirati che garantiscano  anche il pubblico godimento dei materiali;</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la valorizzazione dei percorsi culturali del territorio;</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le biblioteche e archivi dando la priorità alla sicurezza dei materiali  al loro agevole accesso ed alla migliore fruibilità;</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le iniziative,  mostre,  convegni,  attività didattiche, ecc.. finalizzate all’arricchimento culturale , con particolare attenzione  a quelle rivolte alla conoscenza , al recupero e alla valorizzazione del patrimonio culturale e ambientale locale;</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l’eventuale acquisizione di opere di particolare importanza e significato  artistico e culturale della realtà locale;</w:t>
      </w:r>
    </w:p>
    <w:p w:rsidR="00675AD0" w:rsidRPr="00CE4AC2" w:rsidRDefault="00675AD0" w:rsidP="00406195">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la musica e l’ attività teatrale , nei loro aspetti conoscitivi, di conservazione e di educazione;</w:t>
      </w:r>
    </w:p>
    <w:p w:rsidR="00427C2A" w:rsidRPr="00065527" w:rsidRDefault="00675AD0" w:rsidP="00065527">
      <w:pPr>
        <w:pStyle w:val="Paragrafoelenco"/>
        <w:numPr>
          <w:ilvl w:val="0"/>
          <w:numId w:val="6"/>
        </w:numPr>
        <w:spacing w:line="240" w:lineRule="auto"/>
        <w:ind w:hanging="436"/>
        <w:jc w:val="both"/>
        <w:rPr>
          <w:rFonts w:ascii="Times New Roman" w:hAnsi="Times New Roman"/>
          <w:sz w:val="24"/>
          <w:szCs w:val="24"/>
        </w:rPr>
      </w:pPr>
      <w:r w:rsidRPr="00CE4AC2">
        <w:rPr>
          <w:rFonts w:ascii="Times New Roman" w:hAnsi="Times New Roman"/>
          <w:sz w:val="24"/>
          <w:szCs w:val="24"/>
        </w:rPr>
        <w:t>l’attività editoriale di elevato livello culturale, con particolare attenzione alla valorizzazione del patrimonio artistico, culturale e ambientale locale.</w:t>
      </w:r>
    </w:p>
    <w:p w:rsidR="00675AD0" w:rsidRPr="00661297" w:rsidRDefault="00675AD0" w:rsidP="00675AD0">
      <w:pPr>
        <w:pStyle w:val="Delibera"/>
        <w:tabs>
          <w:tab w:val="left" w:pos="708"/>
        </w:tabs>
        <w:spacing w:line="240" w:lineRule="auto"/>
        <w:rPr>
          <w:iCs/>
          <w:szCs w:val="24"/>
          <w:u w:val="single"/>
        </w:rPr>
      </w:pPr>
      <w:r w:rsidRPr="00661297">
        <w:rPr>
          <w:iCs/>
          <w:szCs w:val="24"/>
          <w:u w:val="single"/>
        </w:rPr>
        <w:t xml:space="preserve">Educazione, istruzione e formazione, incluso l’acquisto di prodotti editoriali per la scuola </w:t>
      </w:r>
    </w:p>
    <w:p w:rsidR="00675AD0" w:rsidRPr="00CE4AC2" w:rsidRDefault="00675AD0" w:rsidP="00675AD0">
      <w:pPr>
        <w:pStyle w:val="Corpodeltesto3"/>
        <w:spacing w:line="240" w:lineRule="auto"/>
        <w:jc w:val="both"/>
        <w:rPr>
          <w:sz w:val="24"/>
        </w:rPr>
      </w:pPr>
      <w:r w:rsidRPr="00CE4AC2">
        <w:rPr>
          <w:sz w:val="24"/>
        </w:rPr>
        <w:t xml:space="preserve">I programmi della Fondazione in questa area di intervento proseguono secondo le linee  già tracciate nei precedenti esercizi,   nella convinzione   dell’importanza e della centralità che riveste  l’istruzione e la formazione nell’educazione, nella crescita personale, nello sviluppo economico e nel miglioramento della qualità della vita della comunità. </w:t>
      </w:r>
    </w:p>
    <w:p w:rsidR="00675AD0" w:rsidRPr="00CE4AC2" w:rsidRDefault="00427C2A" w:rsidP="00675AD0">
      <w:pPr>
        <w:rPr>
          <w:rFonts w:ascii="Times New Roman" w:hAnsi="Times New Roman"/>
          <w:szCs w:val="24"/>
        </w:rPr>
      </w:pPr>
      <w:r>
        <w:rPr>
          <w:rFonts w:ascii="Times New Roman" w:hAnsi="Times New Roman"/>
          <w:szCs w:val="24"/>
        </w:rPr>
        <w:t>In tale ambito riveste una particol</w:t>
      </w:r>
      <w:r w:rsidR="00661297">
        <w:rPr>
          <w:rFonts w:ascii="Times New Roman" w:hAnsi="Times New Roman"/>
          <w:szCs w:val="24"/>
        </w:rPr>
        <w:t>a</w:t>
      </w:r>
      <w:r>
        <w:rPr>
          <w:rFonts w:ascii="Times New Roman" w:hAnsi="Times New Roman"/>
          <w:szCs w:val="24"/>
        </w:rPr>
        <w:t>re</w:t>
      </w:r>
      <w:r w:rsidR="00661297">
        <w:rPr>
          <w:rFonts w:ascii="Times New Roman" w:hAnsi="Times New Roman"/>
          <w:szCs w:val="24"/>
        </w:rPr>
        <w:t xml:space="preserve"> significato </w:t>
      </w:r>
      <w:r>
        <w:rPr>
          <w:rFonts w:ascii="Times New Roman" w:hAnsi="Times New Roman"/>
          <w:szCs w:val="24"/>
        </w:rPr>
        <w:t xml:space="preserve"> </w:t>
      </w:r>
      <w:r w:rsidR="00675AD0" w:rsidRPr="00CE4AC2">
        <w:rPr>
          <w:rFonts w:ascii="Times New Roman" w:hAnsi="Times New Roman"/>
          <w:szCs w:val="24"/>
        </w:rPr>
        <w:t xml:space="preserve">il contributo </w:t>
      </w:r>
      <w:r w:rsidR="00661297">
        <w:rPr>
          <w:rFonts w:ascii="Times New Roman" w:hAnsi="Times New Roman"/>
          <w:szCs w:val="24"/>
        </w:rPr>
        <w:t xml:space="preserve">assicurato  ad </w:t>
      </w:r>
      <w:r w:rsidR="00675AD0" w:rsidRPr="00CE4AC2">
        <w:rPr>
          <w:rFonts w:ascii="Times New Roman" w:hAnsi="Times New Roman"/>
          <w:szCs w:val="24"/>
        </w:rPr>
        <w:t xml:space="preserve"> interventi per l’offerta formativa  dell’Univ</w:t>
      </w:r>
      <w:r>
        <w:rPr>
          <w:rFonts w:ascii="Times New Roman" w:hAnsi="Times New Roman"/>
          <w:szCs w:val="24"/>
        </w:rPr>
        <w:t>ersità degli studi della Tuscia</w:t>
      </w:r>
      <w:r w:rsidR="000C43BC" w:rsidRPr="00CE4AC2">
        <w:rPr>
          <w:rFonts w:ascii="Times New Roman" w:hAnsi="Times New Roman"/>
          <w:szCs w:val="24"/>
        </w:rPr>
        <w:t>, sulla base del Protocollo di intesa fra Fondazio</w:t>
      </w:r>
      <w:r w:rsidR="00313ABE" w:rsidRPr="00CE4AC2">
        <w:rPr>
          <w:rFonts w:ascii="Times New Roman" w:hAnsi="Times New Roman"/>
          <w:szCs w:val="24"/>
        </w:rPr>
        <w:t xml:space="preserve">ne e Università siglato </w:t>
      </w:r>
      <w:r w:rsidR="00241025" w:rsidRPr="00CE4AC2">
        <w:rPr>
          <w:rFonts w:ascii="Times New Roman" w:hAnsi="Times New Roman"/>
          <w:szCs w:val="24"/>
        </w:rPr>
        <w:t>l</w:t>
      </w:r>
      <w:r w:rsidR="00313ABE" w:rsidRPr="00CE4AC2">
        <w:rPr>
          <w:rFonts w:ascii="Times New Roman" w:hAnsi="Times New Roman"/>
          <w:szCs w:val="24"/>
        </w:rPr>
        <w:t>’</w:t>
      </w:r>
      <w:r w:rsidR="00241025" w:rsidRPr="00CE4AC2">
        <w:rPr>
          <w:rFonts w:ascii="Times New Roman" w:hAnsi="Times New Roman"/>
          <w:szCs w:val="24"/>
        </w:rPr>
        <w:t xml:space="preserve"> </w:t>
      </w:r>
      <w:r w:rsidR="00954B6A" w:rsidRPr="00CE4AC2">
        <w:rPr>
          <w:rFonts w:ascii="Times New Roman" w:hAnsi="Times New Roman"/>
          <w:szCs w:val="24"/>
        </w:rPr>
        <w:t>8 aprile 2014</w:t>
      </w:r>
      <w:r w:rsidR="000C43BC" w:rsidRPr="00CE4AC2">
        <w:rPr>
          <w:rFonts w:ascii="Times New Roman" w:hAnsi="Times New Roman"/>
          <w:szCs w:val="24"/>
        </w:rPr>
        <w:t xml:space="preserve">.   </w:t>
      </w:r>
    </w:p>
    <w:p w:rsidR="00661297" w:rsidRDefault="00675AD0" w:rsidP="00675AD0">
      <w:pPr>
        <w:rPr>
          <w:rFonts w:ascii="Times New Roman" w:hAnsi="Times New Roman"/>
          <w:szCs w:val="24"/>
        </w:rPr>
      </w:pPr>
      <w:r w:rsidRPr="00CE4AC2">
        <w:rPr>
          <w:rFonts w:ascii="Times New Roman" w:hAnsi="Times New Roman"/>
          <w:szCs w:val="24"/>
        </w:rPr>
        <w:lastRenderedPageBreak/>
        <w:t>Proseguirà la collaborazione con gli istituti scolasti</w:t>
      </w:r>
      <w:r w:rsidR="00876839">
        <w:rPr>
          <w:rFonts w:ascii="Times New Roman" w:hAnsi="Times New Roman"/>
          <w:szCs w:val="24"/>
        </w:rPr>
        <w:t>ci</w:t>
      </w:r>
      <w:r w:rsidRPr="00CE4AC2">
        <w:rPr>
          <w:rFonts w:ascii="Times New Roman" w:hAnsi="Times New Roman"/>
          <w:szCs w:val="24"/>
        </w:rPr>
        <w:t xml:space="preserve"> secondari  de</w:t>
      </w:r>
      <w:r w:rsidR="00661297">
        <w:rPr>
          <w:rFonts w:ascii="Times New Roman" w:hAnsi="Times New Roman"/>
          <w:szCs w:val="24"/>
        </w:rPr>
        <w:t xml:space="preserve">lla provincia in particolare  </w:t>
      </w:r>
      <w:r w:rsidR="00C47DBA" w:rsidRPr="00CE4AC2">
        <w:rPr>
          <w:rFonts w:ascii="Times New Roman" w:hAnsi="Times New Roman"/>
          <w:szCs w:val="24"/>
        </w:rPr>
        <w:t xml:space="preserve"> </w:t>
      </w:r>
      <w:r w:rsidRPr="00CE4AC2">
        <w:rPr>
          <w:rFonts w:ascii="Times New Roman" w:hAnsi="Times New Roman"/>
          <w:szCs w:val="24"/>
        </w:rPr>
        <w:t>per la realizzazione  di  progetti di valoriz</w:t>
      </w:r>
      <w:r w:rsidR="00661297">
        <w:rPr>
          <w:rFonts w:ascii="Times New Roman" w:hAnsi="Times New Roman"/>
          <w:szCs w:val="24"/>
        </w:rPr>
        <w:t>zazione e promozione del merito e</w:t>
      </w:r>
      <w:r w:rsidR="00876839">
        <w:rPr>
          <w:rFonts w:ascii="Times New Roman" w:hAnsi="Times New Roman"/>
          <w:szCs w:val="24"/>
        </w:rPr>
        <w:t xml:space="preserve">   di supporto alla dotazione  d</w:t>
      </w:r>
      <w:r w:rsidR="00661297">
        <w:rPr>
          <w:rFonts w:ascii="Times New Roman" w:hAnsi="Times New Roman"/>
          <w:szCs w:val="24"/>
        </w:rPr>
        <w:t>i apparecchiature e strutture didattiche.</w:t>
      </w:r>
    </w:p>
    <w:p w:rsidR="006A7C8D" w:rsidRDefault="006A7C8D" w:rsidP="00675AD0">
      <w:pPr>
        <w:rPr>
          <w:rFonts w:ascii="Times New Roman" w:hAnsi="Times New Roman"/>
          <w:b/>
          <w:szCs w:val="24"/>
          <w:u w:val="single"/>
        </w:rPr>
      </w:pPr>
    </w:p>
    <w:p w:rsidR="002F28D9" w:rsidRPr="00CE4AC2" w:rsidRDefault="002F28D9" w:rsidP="00675AD0">
      <w:pPr>
        <w:rPr>
          <w:rFonts w:ascii="Times New Roman" w:hAnsi="Times New Roman"/>
          <w:b/>
          <w:szCs w:val="24"/>
          <w:u w:val="single"/>
        </w:rPr>
      </w:pPr>
    </w:p>
    <w:p w:rsidR="00675AD0" w:rsidRPr="00661297" w:rsidRDefault="00675AD0" w:rsidP="00675AD0">
      <w:pPr>
        <w:rPr>
          <w:rFonts w:ascii="Times New Roman" w:hAnsi="Times New Roman"/>
          <w:szCs w:val="24"/>
          <w:u w:val="single"/>
        </w:rPr>
      </w:pPr>
      <w:r w:rsidRPr="00661297">
        <w:rPr>
          <w:rFonts w:ascii="Times New Roman" w:hAnsi="Times New Roman"/>
          <w:szCs w:val="24"/>
          <w:u w:val="single"/>
        </w:rPr>
        <w:t>Salute pubblica medicina preventiva e riabilitativa</w:t>
      </w:r>
    </w:p>
    <w:p w:rsidR="00675AD0" w:rsidRPr="00CE4AC2" w:rsidRDefault="00661297" w:rsidP="00675AD0">
      <w:pPr>
        <w:rPr>
          <w:rFonts w:ascii="Times New Roman" w:hAnsi="Times New Roman"/>
          <w:szCs w:val="24"/>
        </w:rPr>
      </w:pPr>
      <w:r>
        <w:rPr>
          <w:rFonts w:ascii="Times New Roman" w:hAnsi="Times New Roman"/>
          <w:szCs w:val="24"/>
        </w:rPr>
        <w:t xml:space="preserve">In questo </w:t>
      </w:r>
      <w:r w:rsidR="00675AD0" w:rsidRPr="00CE4AC2">
        <w:rPr>
          <w:rFonts w:ascii="Times New Roman" w:hAnsi="Times New Roman"/>
          <w:szCs w:val="24"/>
        </w:rPr>
        <w:t xml:space="preserve"> settore</w:t>
      </w:r>
      <w:r>
        <w:rPr>
          <w:rFonts w:ascii="Times New Roman" w:hAnsi="Times New Roman"/>
          <w:szCs w:val="24"/>
        </w:rPr>
        <w:t xml:space="preserve"> gli </w:t>
      </w:r>
      <w:r w:rsidR="00675AD0" w:rsidRPr="00CE4AC2">
        <w:rPr>
          <w:rFonts w:ascii="Times New Roman" w:hAnsi="Times New Roman"/>
          <w:szCs w:val="24"/>
        </w:rPr>
        <w:t xml:space="preserve"> interventi </w:t>
      </w:r>
      <w:r>
        <w:rPr>
          <w:rFonts w:ascii="Times New Roman" w:hAnsi="Times New Roman"/>
          <w:szCs w:val="24"/>
        </w:rPr>
        <w:t xml:space="preserve">potranno indirizzarsi  secondo le precedenti esperienze ormai consolidate </w:t>
      </w:r>
      <w:r w:rsidR="00675AD0" w:rsidRPr="00CE4AC2">
        <w:rPr>
          <w:rFonts w:ascii="Times New Roman" w:hAnsi="Times New Roman"/>
          <w:szCs w:val="24"/>
        </w:rPr>
        <w:t>al miglioramento dell’efficienza e della qualità della struttura ospedaliera del capoluogo nonché delle prestazioni dei servizi sanitari. Particolare attenzione  verrà mantenuta per interventi mirati che potranno venire indirizzati a rendere più funzionali le attività di difesa della salute pubblica nel territorio anche mediante l’acquisto di macchinari e materiali, seguendo direttamente i rapporti con le ditte fornitrici con l’obiettivo di ottenere condizioni economiche più vantaggiose.</w:t>
      </w:r>
    </w:p>
    <w:p w:rsidR="00675AD0" w:rsidRPr="00CE4AC2" w:rsidRDefault="00675AD0" w:rsidP="00675AD0">
      <w:pPr>
        <w:pStyle w:val="Corpodeltesto"/>
        <w:rPr>
          <w:sz w:val="24"/>
          <w:lang w:val="it-IT"/>
        </w:rPr>
      </w:pPr>
    </w:p>
    <w:p w:rsidR="00675AD0" w:rsidRPr="00661297" w:rsidRDefault="00675AD0" w:rsidP="00675AD0">
      <w:pPr>
        <w:pStyle w:val="Titolo9"/>
        <w:spacing w:line="240" w:lineRule="auto"/>
        <w:rPr>
          <w:b w:val="0"/>
          <w:sz w:val="24"/>
        </w:rPr>
      </w:pPr>
      <w:r w:rsidRPr="00661297">
        <w:rPr>
          <w:b w:val="0"/>
          <w:sz w:val="24"/>
        </w:rPr>
        <w:t>Volontariato, filantropia e beneficenza</w:t>
      </w:r>
    </w:p>
    <w:p w:rsidR="00675AD0" w:rsidRPr="00CE4AC2" w:rsidRDefault="00675AD0" w:rsidP="00675AD0">
      <w:pPr>
        <w:rPr>
          <w:rFonts w:ascii="Times New Roman" w:hAnsi="Times New Roman"/>
          <w:szCs w:val="24"/>
        </w:rPr>
      </w:pPr>
      <w:r w:rsidRPr="00CE4AC2">
        <w:rPr>
          <w:rFonts w:ascii="Times New Roman" w:hAnsi="Times New Roman"/>
          <w:szCs w:val="24"/>
        </w:rPr>
        <w:t>In questo settore la Fondazione intende sostenere progetti volti a supportare interventi  a favore delle categorie sociali deboli del suo territorio. Le iniziative in linea di massima si rivolgeranno a tutti quei soggetti che a causa di problematiche differenti vivono una condizione di fragilità: anziani, diversamente abili, minori e giovani in difficoltà emarginati e persone a rischio. Verranno privilegiati quegli  interventi volti   a migliorare l’inserimento nel contesto sociale e lavorativo di soggetti con handicap e\o di soggetti in stato</w:t>
      </w:r>
      <w:r w:rsidR="00876839">
        <w:rPr>
          <w:rFonts w:ascii="Times New Roman" w:hAnsi="Times New Roman"/>
          <w:szCs w:val="24"/>
        </w:rPr>
        <w:t xml:space="preserve"> di disagio,  in particolare con</w:t>
      </w:r>
      <w:r w:rsidRPr="00CE4AC2">
        <w:rPr>
          <w:rFonts w:ascii="Times New Roman" w:hAnsi="Times New Roman"/>
          <w:szCs w:val="24"/>
        </w:rPr>
        <w:t xml:space="preserve">  indirizzi di inter</w:t>
      </w:r>
      <w:r w:rsidR="00876839">
        <w:rPr>
          <w:rFonts w:ascii="Times New Roman" w:hAnsi="Times New Roman"/>
          <w:szCs w:val="24"/>
        </w:rPr>
        <w:t>vento volti a compensare le dise</w:t>
      </w:r>
      <w:r w:rsidRPr="00CE4AC2">
        <w:rPr>
          <w:rFonts w:ascii="Times New Roman" w:hAnsi="Times New Roman"/>
          <w:szCs w:val="24"/>
        </w:rPr>
        <w:t>guaglianze sociali che possono ostacolare la libertà di scelta dei soggetti.</w:t>
      </w:r>
    </w:p>
    <w:p w:rsidR="00675AD0" w:rsidRPr="00CE4AC2" w:rsidRDefault="00675AD0" w:rsidP="00675AD0">
      <w:pPr>
        <w:rPr>
          <w:rFonts w:ascii="Times New Roman" w:hAnsi="Times New Roman"/>
          <w:szCs w:val="24"/>
        </w:rPr>
      </w:pPr>
    </w:p>
    <w:p w:rsidR="00C95319" w:rsidRPr="00CE4AC2" w:rsidRDefault="00C95319" w:rsidP="00C95319">
      <w:pPr>
        <w:rPr>
          <w:rFonts w:ascii="Times New Roman" w:hAnsi="Times New Roman"/>
        </w:rPr>
      </w:pPr>
    </w:p>
    <w:p w:rsidR="00A2155D" w:rsidRPr="00CE4AC2" w:rsidRDefault="002F28D9" w:rsidP="00A2155D">
      <w:pPr>
        <w:rPr>
          <w:rFonts w:ascii="Times New Roman" w:hAnsi="Times New Roman"/>
          <w:szCs w:val="24"/>
        </w:rPr>
      </w:pPr>
      <w:r>
        <w:rPr>
          <w:rFonts w:ascii="Times New Roman" w:hAnsi="Times New Roman"/>
          <w:szCs w:val="24"/>
        </w:rPr>
        <w:t xml:space="preserve"> Nel il </w:t>
      </w:r>
      <w:r w:rsidR="00661297">
        <w:rPr>
          <w:rFonts w:ascii="Times New Roman" w:hAnsi="Times New Roman"/>
          <w:szCs w:val="24"/>
        </w:rPr>
        <w:t xml:space="preserve">2018 si concluderà l’impegno triennale della Fondazione nei confronti del </w:t>
      </w:r>
      <w:r w:rsidR="00FA3A4D" w:rsidRPr="00CE4AC2">
        <w:rPr>
          <w:rFonts w:ascii="Times New Roman" w:hAnsi="Times New Roman"/>
          <w:szCs w:val="24"/>
        </w:rPr>
        <w:t xml:space="preserve"> “</w:t>
      </w:r>
      <w:r w:rsidR="00FA3A4D" w:rsidRPr="00065527">
        <w:rPr>
          <w:rStyle w:val="Enfasigrassetto"/>
          <w:rFonts w:ascii="Times New Roman" w:hAnsi="Times New Roman"/>
          <w:b w:val="0"/>
          <w:i/>
          <w:szCs w:val="24"/>
        </w:rPr>
        <w:t>Fondo per il contrasto della povertà educativa minorile</w:t>
      </w:r>
      <w:r w:rsidR="00FA3A4D" w:rsidRPr="00065527">
        <w:rPr>
          <w:rFonts w:ascii="Times New Roman" w:hAnsi="Times New Roman"/>
          <w:i/>
          <w:szCs w:val="24"/>
        </w:rPr>
        <w:t xml:space="preserve">” </w:t>
      </w:r>
      <w:r w:rsidR="00FA3A4D" w:rsidRPr="00CE4AC2">
        <w:rPr>
          <w:rFonts w:ascii="Times New Roman" w:hAnsi="Times New Roman"/>
          <w:szCs w:val="24"/>
        </w:rPr>
        <w:t xml:space="preserve">istituito </w:t>
      </w:r>
      <w:r w:rsidR="00C95319" w:rsidRPr="00CE4AC2">
        <w:rPr>
          <w:rFonts w:ascii="Times New Roman" w:hAnsi="Times New Roman"/>
          <w:szCs w:val="24"/>
        </w:rPr>
        <w:t xml:space="preserve"> in via sperimentale per il triennio 2016</w:t>
      </w:r>
      <w:r>
        <w:rPr>
          <w:rFonts w:ascii="Times New Roman" w:hAnsi="Times New Roman"/>
          <w:szCs w:val="24"/>
        </w:rPr>
        <w:t>-</w:t>
      </w:r>
      <w:r w:rsidR="00C95319" w:rsidRPr="00CE4AC2">
        <w:rPr>
          <w:rFonts w:ascii="Times New Roman" w:hAnsi="Times New Roman"/>
          <w:szCs w:val="24"/>
        </w:rPr>
        <w:t>2018</w:t>
      </w:r>
      <w:r w:rsidR="00FA3A4D" w:rsidRPr="00CE4AC2">
        <w:rPr>
          <w:rFonts w:ascii="Times New Roman" w:hAnsi="Times New Roman"/>
          <w:szCs w:val="24"/>
        </w:rPr>
        <w:t xml:space="preserve"> con la  Legge di Stabilità 2016</w:t>
      </w:r>
      <w:r w:rsidR="009274C0" w:rsidRPr="00CE4AC2">
        <w:rPr>
          <w:rFonts w:ascii="Times New Roman" w:hAnsi="Times New Roman"/>
          <w:szCs w:val="24"/>
        </w:rPr>
        <w:t>.</w:t>
      </w:r>
      <w:r w:rsidR="00A2155D" w:rsidRPr="00CE4AC2">
        <w:rPr>
          <w:rFonts w:ascii="Times New Roman" w:hAnsi="Times New Roman"/>
          <w:szCs w:val="24"/>
        </w:rPr>
        <w:t xml:space="preserve"> </w:t>
      </w:r>
    </w:p>
    <w:p w:rsidR="00A2155D" w:rsidRPr="00CE4AC2" w:rsidRDefault="00A2155D" w:rsidP="00A2155D">
      <w:pPr>
        <w:rPr>
          <w:rFonts w:ascii="Times New Roman" w:hAnsi="Times New Roman"/>
        </w:rPr>
      </w:pPr>
    </w:p>
    <w:p w:rsidR="00A2155D" w:rsidRPr="00CE4AC2" w:rsidRDefault="00A2155D" w:rsidP="00A2155D">
      <w:pPr>
        <w:rPr>
          <w:rFonts w:ascii="Times New Roman" w:hAnsi="Times New Roman"/>
        </w:rPr>
      </w:pPr>
      <w:r w:rsidRPr="00CE4AC2">
        <w:rPr>
          <w:rFonts w:ascii="Times New Roman" w:hAnsi="Times New Roman"/>
          <w:szCs w:val="24"/>
        </w:rPr>
        <w:t xml:space="preserve">Il Fondo </w:t>
      </w:r>
      <w:r w:rsidR="00661297">
        <w:rPr>
          <w:rFonts w:ascii="Times New Roman" w:hAnsi="Times New Roman"/>
          <w:szCs w:val="24"/>
        </w:rPr>
        <w:t xml:space="preserve">si ricorda </w:t>
      </w:r>
      <w:r w:rsidRPr="00CE4AC2">
        <w:rPr>
          <w:rFonts w:ascii="Times New Roman" w:hAnsi="Times New Roman"/>
          <w:szCs w:val="24"/>
        </w:rPr>
        <w:t>è</w:t>
      </w:r>
      <w:r w:rsidR="00661297">
        <w:rPr>
          <w:rFonts w:ascii="Times New Roman" w:hAnsi="Times New Roman"/>
          <w:szCs w:val="24"/>
        </w:rPr>
        <w:t xml:space="preserve"> </w:t>
      </w:r>
      <w:r w:rsidR="009274C0" w:rsidRPr="00CE4AC2">
        <w:rPr>
          <w:rFonts w:ascii="Times New Roman" w:hAnsi="Times New Roman"/>
          <w:szCs w:val="24"/>
        </w:rPr>
        <w:t xml:space="preserve"> </w:t>
      </w:r>
      <w:r w:rsidRPr="00CE4AC2">
        <w:rPr>
          <w:rFonts w:ascii="Times New Roman" w:hAnsi="Times New Roman"/>
          <w:szCs w:val="24"/>
        </w:rPr>
        <w:t xml:space="preserve"> destinato al sostegno di interventi finalizzati a rimuovere gli ostacoli di natura economica, sociale e culturale che impediscono la piena fruizione dei processi educativi da parte dei minori. </w:t>
      </w:r>
      <w:r w:rsidRPr="00CE4AC2">
        <w:rPr>
          <w:rFonts w:ascii="Times New Roman" w:hAnsi="Times New Roman"/>
        </w:rPr>
        <w:t>Per la sua istituzione, la Legge  ha previsto uno stanziamento di 100 milioni per ogni anno di sperimentazione sostenuto interamente dalle fondazioni di origine bancaria. Alle fondazioni  è riconosciuto un contributo, sotto forma d</w:t>
      </w:r>
      <w:r w:rsidRPr="00CE4AC2">
        <w:rPr>
          <w:rFonts w:ascii="Times New Roman" w:hAnsi="Times New Roman"/>
          <w:b/>
        </w:rPr>
        <w:t xml:space="preserve">i </w:t>
      </w:r>
      <w:r w:rsidRPr="00CE4AC2">
        <w:rPr>
          <w:rStyle w:val="Enfasigrassetto"/>
          <w:rFonts w:ascii="Times New Roman" w:hAnsi="Times New Roman"/>
          <w:b w:val="0"/>
        </w:rPr>
        <w:t>un credito di imposta</w:t>
      </w:r>
      <w:r w:rsidRPr="00CE4AC2">
        <w:rPr>
          <w:rFonts w:ascii="Times New Roman" w:hAnsi="Times New Roman"/>
        </w:rPr>
        <w:t>,</w:t>
      </w:r>
      <w:r w:rsidRPr="00CE4AC2">
        <w:rPr>
          <w:rFonts w:ascii="Times New Roman" w:hAnsi="Times New Roman"/>
          <w:b/>
        </w:rPr>
        <w:t xml:space="preserve"> </w:t>
      </w:r>
      <w:r w:rsidRPr="00CE4AC2">
        <w:rPr>
          <w:rFonts w:ascii="Times New Roman" w:hAnsi="Times New Roman"/>
        </w:rPr>
        <w:t xml:space="preserve">pari al </w:t>
      </w:r>
      <w:r w:rsidRPr="00CE4AC2">
        <w:rPr>
          <w:rStyle w:val="Enfasigrassetto"/>
          <w:rFonts w:ascii="Times New Roman" w:hAnsi="Times New Roman"/>
          <w:b w:val="0"/>
        </w:rPr>
        <w:t>75% dei versamenti effettuati</w:t>
      </w:r>
      <w:r w:rsidRPr="00CE4AC2">
        <w:rPr>
          <w:rFonts w:ascii="Times New Roman" w:hAnsi="Times New Roman"/>
        </w:rPr>
        <w:t xml:space="preserve">. </w:t>
      </w:r>
      <w:r w:rsidR="009274C0" w:rsidRPr="00CE4AC2">
        <w:rPr>
          <w:rFonts w:ascii="Times New Roman" w:hAnsi="Times New Roman"/>
          <w:bCs/>
          <w:color w:val="222222"/>
          <w:szCs w:val="24"/>
        </w:rPr>
        <w:t xml:space="preserve">Per la gestione del Fondo </w:t>
      </w:r>
      <w:r w:rsidR="009274C0" w:rsidRPr="00CE4AC2">
        <w:rPr>
          <w:rFonts w:ascii="Times New Roman" w:hAnsi="Times New Roman"/>
          <w:bCs/>
          <w:szCs w:val="24"/>
        </w:rPr>
        <w:t>n</w:t>
      </w:r>
      <w:r w:rsidRPr="00CE4AC2">
        <w:rPr>
          <w:rFonts w:ascii="Times New Roman" w:hAnsi="Times New Roman"/>
          <w:bCs/>
          <w:szCs w:val="24"/>
        </w:rPr>
        <w:t>el mese di aprile 2016, il Governo e le fondazioni hanno firmato un</w:t>
      </w:r>
      <w:r w:rsidR="009274C0" w:rsidRPr="00CE4AC2">
        <w:rPr>
          <w:rFonts w:ascii="Times New Roman" w:hAnsi="Times New Roman"/>
          <w:bCs/>
          <w:szCs w:val="24"/>
        </w:rPr>
        <w:t xml:space="preserve"> apposito p</w:t>
      </w:r>
      <w:r w:rsidRPr="00CE4AC2">
        <w:rPr>
          <w:rFonts w:ascii="Times New Roman" w:hAnsi="Times New Roman"/>
          <w:bCs/>
          <w:szCs w:val="24"/>
        </w:rPr>
        <w:t>rotocollo</w:t>
      </w:r>
      <w:r w:rsidRPr="00CE4AC2">
        <w:rPr>
          <w:rFonts w:ascii="Times New Roman" w:hAnsi="Times New Roman"/>
          <w:bCs/>
          <w:color w:val="222222"/>
          <w:szCs w:val="24"/>
        </w:rPr>
        <w:t xml:space="preserve"> d’intesa </w:t>
      </w:r>
    </w:p>
    <w:p w:rsidR="00C95319" w:rsidRPr="00CE4AC2" w:rsidRDefault="00C95319" w:rsidP="00C95319">
      <w:pPr>
        <w:rPr>
          <w:rFonts w:ascii="Times New Roman" w:hAnsi="Times New Roman"/>
          <w:szCs w:val="24"/>
        </w:rPr>
      </w:pPr>
    </w:p>
    <w:p w:rsidR="009274C0" w:rsidRPr="00CE4AC2" w:rsidRDefault="009274C0" w:rsidP="009274C0">
      <w:pPr>
        <w:rPr>
          <w:rFonts w:ascii="Times New Roman" w:hAnsi="Times New Roman"/>
        </w:rPr>
      </w:pPr>
      <w:r w:rsidRPr="00CE4AC2">
        <w:rPr>
          <w:rFonts w:ascii="Times New Roman" w:hAnsi="Times New Roman"/>
        </w:rPr>
        <w:t>L’Ente   ha formalizzato la propria adesione al Fondo con la delibera del Consiglio di Indirizzo del 4 luglio 2016.</w:t>
      </w:r>
    </w:p>
    <w:p w:rsidR="009274C0" w:rsidRPr="00CE4AC2" w:rsidRDefault="009274C0" w:rsidP="00C95319">
      <w:pPr>
        <w:rPr>
          <w:rFonts w:ascii="Times New Roman" w:hAnsi="Times New Roman"/>
          <w:szCs w:val="24"/>
        </w:rPr>
      </w:pPr>
    </w:p>
    <w:p w:rsidR="00062A25" w:rsidRPr="00062A25" w:rsidRDefault="00062A25" w:rsidP="00062A25">
      <w:pPr>
        <w:pStyle w:val="Delibera"/>
        <w:widowControl/>
        <w:tabs>
          <w:tab w:val="clear" w:pos="567"/>
          <w:tab w:val="left" w:pos="708"/>
        </w:tabs>
        <w:overflowPunct/>
        <w:autoSpaceDE/>
        <w:adjustRightInd/>
        <w:spacing w:line="240" w:lineRule="auto"/>
        <w:rPr>
          <w:szCs w:val="24"/>
        </w:rPr>
      </w:pPr>
      <w:r w:rsidRPr="00062A25">
        <w:t>L’impegno nel Fondo</w:t>
      </w:r>
      <w:r w:rsidRPr="00062A25">
        <w:rPr>
          <w:b/>
        </w:rPr>
        <w:t xml:space="preserve"> </w:t>
      </w:r>
      <w:r w:rsidRPr="00062A25">
        <w:t>per</w:t>
      </w:r>
      <w:r w:rsidRPr="00062A25">
        <w:rPr>
          <w:b/>
        </w:rPr>
        <w:t xml:space="preserve"> </w:t>
      </w:r>
      <w:r w:rsidRPr="00062A25">
        <w:t xml:space="preserve">il 2018 risulta già definito per l’Ente  in sede Acri nella misura  pari a  € </w:t>
      </w:r>
      <w:r w:rsidRPr="00062A25">
        <w:rPr>
          <w:rFonts w:eastAsia="SimSun"/>
        </w:rPr>
        <w:t xml:space="preserve"> </w:t>
      </w:r>
      <w:r w:rsidRPr="00062A25">
        <w:rPr>
          <w:rFonts w:eastAsia="SimSun"/>
          <w:bCs/>
        </w:rPr>
        <w:t xml:space="preserve">112.284,00 </w:t>
      </w:r>
      <w:r w:rsidRPr="00062A25">
        <w:rPr>
          <w:rFonts w:eastAsia="SimSun"/>
        </w:rPr>
        <w:t>determinato</w:t>
      </w:r>
      <w:r w:rsidR="002F28D9">
        <w:rPr>
          <w:rFonts w:eastAsia="SimSun"/>
        </w:rPr>
        <w:t xml:space="preserve"> per</w:t>
      </w:r>
      <w:r w:rsidRPr="00062A25">
        <w:rPr>
          <w:rFonts w:eastAsia="SimSun"/>
        </w:rPr>
        <w:t xml:space="preserve">: </w:t>
      </w:r>
    </w:p>
    <w:p w:rsidR="00062A25" w:rsidRPr="00062A25" w:rsidRDefault="002F28D9" w:rsidP="00062A25">
      <w:pPr>
        <w:pStyle w:val="Default"/>
        <w:jc w:val="both"/>
        <w:rPr>
          <w:rFonts w:ascii="Times New Roman" w:eastAsia="SimSun" w:hAnsi="Times New Roman" w:cs="Times New Roman"/>
        </w:rPr>
      </w:pPr>
      <w:r>
        <w:rPr>
          <w:rFonts w:ascii="Times New Roman" w:eastAsia="SimSun" w:hAnsi="Times New Roman" w:cs="Times New Roman"/>
          <w:bCs/>
        </w:rPr>
        <w:t xml:space="preserve">€ </w:t>
      </w:r>
      <w:r w:rsidR="00062A25" w:rsidRPr="00062A25">
        <w:rPr>
          <w:rFonts w:ascii="Times New Roman" w:eastAsia="SimSun" w:hAnsi="Times New Roman" w:cs="Times New Roman"/>
          <w:bCs/>
        </w:rPr>
        <w:t>84.213,00</w:t>
      </w:r>
      <w:r w:rsidR="00062A25" w:rsidRPr="00062A25">
        <w:rPr>
          <w:rFonts w:ascii="Times New Roman" w:eastAsia="SimSun" w:hAnsi="Times New Roman" w:cs="Times New Roman"/>
        </w:rPr>
        <w:t xml:space="preserve">, dall’utilizzo/cessione del credito d’imposta relativo; </w:t>
      </w:r>
    </w:p>
    <w:p w:rsidR="00062A25" w:rsidRPr="00062A25" w:rsidRDefault="002F28D9" w:rsidP="00062A25">
      <w:pPr>
        <w:pStyle w:val="Default"/>
        <w:jc w:val="both"/>
        <w:rPr>
          <w:rFonts w:ascii="Times New Roman" w:eastAsia="SimSun" w:hAnsi="Times New Roman" w:cs="Times New Roman"/>
        </w:rPr>
      </w:pPr>
      <w:r>
        <w:rPr>
          <w:rFonts w:ascii="Times New Roman" w:eastAsia="SimSun" w:hAnsi="Times New Roman" w:cs="Times New Roman"/>
          <w:bCs/>
        </w:rPr>
        <w:t xml:space="preserve">€ </w:t>
      </w:r>
      <w:r w:rsidR="00062A25" w:rsidRPr="00062A25">
        <w:rPr>
          <w:rFonts w:ascii="Times New Roman" w:eastAsia="SimSun" w:hAnsi="Times New Roman" w:cs="Times New Roman"/>
          <w:bCs/>
        </w:rPr>
        <w:t>10.263,00</w:t>
      </w:r>
      <w:r w:rsidR="00062A25" w:rsidRPr="00062A25">
        <w:rPr>
          <w:rFonts w:ascii="Times New Roman" w:eastAsia="SimSun" w:hAnsi="Times New Roman" w:cs="Times New Roman"/>
        </w:rPr>
        <w:t xml:space="preserve">, convogliando il 50% delle risorse impegnate nel 2017 per la Fondazione con il Sud; </w:t>
      </w:r>
    </w:p>
    <w:p w:rsidR="00062A25" w:rsidRPr="00062A25" w:rsidRDefault="002F28D9" w:rsidP="00062A25">
      <w:pPr>
        <w:pStyle w:val="Default"/>
        <w:jc w:val="both"/>
        <w:rPr>
          <w:rFonts w:ascii="Times New Roman" w:eastAsia="SimSun" w:hAnsi="Times New Roman" w:cs="Times New Roman"/>
        </w:rPr>
      </w:pPr>
      <w:r>
        <w:rPr>
          <w:rFonts w:ascii="Times New Roman" w:eastAsia="SimSun" w:hAnsi="Times New Roman" w:cs="Times New Roman"/>
          <w:bCs/>
        </w:rPr>
        <w:t xml:space="preserve">€ </w:t>
      </w:r>
      <w:r w:rsidR="00062A25" w:rsidRPr="00062A25">
        <w:rPr>
          <w:rFonts w:ascii="Times New Roman" w:eastAsia="SimSun" w:hAnsi="Times New Roman" w:cs="Times New Roman"/>
          <w:bCs/>
        </w:rPr>
        <w:t>17.808,00</w:t>
      </w:r>
      <w:r w:rsidR="00062A25" w:rsidRPr="00062A25">
        <w:rPr>
          <w:rFonts w:ascii="Times New Roman" w:eastAsia="SimSun" w:hAnsi="Times New Roman" w:cs="Times New Roman"/>
        </w:rPr>
        <w:t xml:space="preserve">, quale importo aggiuntivo. </w:t>
      </w:r>
    </w:p>
    <w:p w:rsidR="00062A25" w:rsidRPr="00062A25" w:rsidRDefault="00062A25" w:rsidP="00062A25">
      <w:pPr>
        <w:pStyle w:val="Delibera"/>
        <w:widowControl/>
        <w:tabs>
          <w:tab w:val="clear" w:pos="567"/>
          <w:tab w:val="left" w:pos="708"/>
        </w:tabs>
        <w:overflowPunct/>
        <w:autoSpaceDE/>
        <w:adjustRightInd/>
        <w:spacing w:line="240" w:lineRule="auto"/>
        <w:rPr>
          <w:szCs w:val="24"/>
        </w:rPr>
      </w:pPr>
    </w:p>
    <w:p w:rsidR="00F8134D" w:rsidRPr="001B7393" w:rsidRDefault="00062A25" w:rsidP="001B7393">
      <w:pPr>
        <w:pStyle w:val="Delibera"/>
        <w:widowControl/>
        <w:tabs>
          <w:tab w:val="clear" w:pos="567"/>
          <w:tab w:val="left" w:pos="708"/>
        </w:tabs>
        <w:overflowPunct/>
        <w:autoSpaceDE/>
        <w:adjustRightInd/>
        <w:spacing w:line="240" w:lineRule="auto"/>
        <w:rPr>
          <w:szCs w:val="24"/>
        </w:rPr>
      </w:pPr>
      <w:r w:rsidRPr="001B7393">
        <w:rPr>
          <w:szCs w:val="24"/>
        </w:rPr>
        <w:t xml:space="preserve">Si conferma altresì il sostegno all’attività della Fondazione con il Sud secondo  le disposizioni concordate in sede Acri che indicano per il 2018 un importo stimato nella misura di quello </w:t>
      </w:r>
      <w:r w:rsidRPr="001B7393">
        <w:rPr>
          <w:szCs w:val="24"/>
        </w:rPr>
        <w:lastRenderedPageBreak/>
        <w:t xml:space="preserve">determinato </w:t>
      </w:r>
      <w:r w:rsidR="001B7393" w:rsidRPr="001B7393">
        <w:rPr>
          <w:szCs w:val="24"/>
        </w:rPr>
        <w:t>per il 2017  pari a € 20.525,00</w:t>
      </w:r>
      <w:r w:rsidR="00455692" w:rsidRPr="001B7393">
        <w:rPr>
          <w:rFonts w:eastAsiaTheme="minorHAnsi"/>
          <w:bCs/>
          <w:iCs/>
          <w:lang w:eastAsia="en-US"/>
        </w:rPr>
        <w:t>, tenendo presente che il 50% verrà successivamente attribuito al Fondo per il contrasto della povertà educativa minorile .</w:t>
      </w:r>
    </w:p>
    <w:p w:rsidR="00183428" w:rsidRPr="00CE4AC2" w:rsidRDefault="00183428" w:rsidP="00065527">
      <w:pPr>
        <w:pStyle w:val="Corpodeltesto21"/>
        <w:rPr>
          <w:rFonts w:ascii="Times New Roman" w:hAnsi="Times New Roman"/>
          <w:iCs/>
          <w:caps/>
          <w:sz w:val="24"/>
          <w:szCs w:val="24"/>
        </w:rPr>
      </w:pPr>
    </w:p>
    <w:p w:rsidR="00474FDD" w:rsidRPr="00474FDD" w:rsidRDefault="001B7393" w:rsidP="00474FDD">
      <w:pPr>
        <w:pStyle w:val="Default"/>
        <w:jc w:val="both"/>
        <w:rPr>
          <w:rFonts w:ascii="Times New Roman" w:eastAsiaTheme="minorHAnsi" w:hAnsi="Times New Roman" w:cs="Times New Roman"/>
          <w:lang w:eastAsia="en-US"/>
        </w:rPr>
      </w:pPr>
      <w:r w:rsidRPr="00474FDD">
        <w:rPr>
          <w:rFonts w:ascii="Times New Roman" w:hAnsi="Times New Roman" w:cs="Times New Roman"/>
        </w:rPr>
        <w:t xml:space="preserve">Nella previsione degli accantonamenti di legge </w:t>
      </w:r>
      <w:r w:rsidR="00312AB1" w:rsidRPr="00474FDD">
        <w:rPr>
          <w:rFonts w:ascii="Times New Roman" w:hAnsi="Times New Roman" w:cs="Times New Roman"/>
        </w:rPr>
        <w:t xml:space="preserve">ricadenti  nel settore in trattazione </w:t>
      </w:r>
      <w:r w:rsidRPr="00474FDD">
        <w:rPr>
          <w:rFonts w:ascii="Times New Roman" w:hAnsi="Times New Roman" w:cs="Times New Roman"/>
        </w:rPr>
        <w:t xml:space="preserve">si segnala l’intervenuta </w:t>
      </w:r>
      <w:r w:rsidR="00312AB1" w:rsidRPr="00474FDD">
        <w:rPr>
          <w:rFonts w:ascii="Times New Roman" w:hAnsi="Times New Roman" w:cs="Times New Roman"/>
        </w:rPr>
        <w:t xml:space="preserve"> riforma del Terzo S</w:t>
      </w:r>
      <w:r w:rsidR="00D55BFD" w:rsidRPr="00474FDD">
        <w:rPr>
          <w:rFonts w:ascii="Times New Roman" w:hAnsi="Times New Roman" w:cs="Times New Roman"/>
        </w:rPr>
        <w:t>ettore</w:t>
      </w:r>
      <w:r w:rsidRPr="00474FDD">
        <w:rPr>
          <w:rFonts w:ascii="Times New Roman" w:hAnsi="Times New Roman" w:cs="Times New Roman"/>
        </w:rPr>
        <w:t xml:space="preserve"> </w:t>
      </w:r>
      <w:r w:rsidR="004D20B5" w:rsidRPr="00474FDD">
        <w:rPr>
          <w:rFonts w:ascii="Times New Roman" w:hAnsi="Times New Roman" w:cs="Times New Roman"/>
        </w:rPr>
        <w:t xml:space="preserve">Decreto Legislativo del 3 luglio 2017 n. 117, recante nuovo “ </w:t>
      </w:r>
      <w:r w:rsidR="004D20B5" w:rsidRPr="00474FDD">
        <w:rPr>
          <w:rFonts w:ascii="Times New Roman" w:hAnsi="Times New Roman" w:cs="Times New Roman"/>
          <w:i/>
        </w:rPr>
        <w:t xml:space="preserve">Codice del Terzo Settore” </w:t>
      </w:r>
      <w:r w:rsidR="004D20B5" w:rsidRPr="00474FDD">
        <w:rPr>
          <w:rFonts w:ascii="Times New Roman" w:hAnsi="Times New Roman" w:cs="Times New Roman"/>
        </w:rPr>
        <w:t>a norma dell’articolo 1, comma 2 lettera b) della Legge 6 giugno 2016 n. 106</w:t>
      </w:r>
      <w:r w:rsidR="00474FDD">
        <w:rPr>
          <w:rFonts w:ascii="Times New Roman" w:hAnsi="Times New Roman" w:cs="Times New Roman"/>
        </w:rPr>
        <w:t>.</w:t>
      </w:r>
    </w:p>
    <w:p w:rsidR="00474FDD" w:rsidRDefault="00474FDD" w:rsidP="00474FDD">
      <w:pPr>
        <w:pStyle w:val="Delibera"/>
        <w:spacing w:line="240" w:lineRule="auto"/>
        <w:rPr>
          <w:rFonts w:eastAsiaTheme="minorHAnsi"/>
          <w:color w:val="000000"/>
          <w:sz w:val="23"/>
          <w:szCs w:val="23"/>
          <w:lang w:eastAsia="en-US"/>
        </w:rPr>
      </w:pPr>
      <w:r>
        <w:rPr>
          <w:rFonts w:eastAsiaTheme="minorHAnsi"/>
          <w:color w:val="000000"/>
          <w:sz w:val="23"/>
          <w:szCs w:val="23"/>
          <w:lang w:eastAsia="en-US"/>
        </w:rPr>
        <w:t>Le</w:t>
      </w:r>
      <w:r w:rsidRPr="00474FDD">
        <w:rPr>
          <w:rFonts w:eastAsiaTheme="minorHAnsi"/>
          <w:color w:val="000000"/>
          <w:sz w:val="23"/>
          <w:szCs w:val="23"/>
          <w:lang w:eastAsia="en-US"/>
        </w:rPr>
        <w:t xml:space="preserve"> Fondazioni nel nuovo sistema</w:t>
      </w:r>
      <w:r>
        <w:rPr>
          <w:rFonts w:eastAsiaTheme="minorHAnsi"/>
          <w:color w:val="000000"/>
          <w:sz w:val="23"/>
          <w:szCs w:val="23"/>
          <w:lang w:eastAsia="en-US"/>
        </w:rPr>
        <w:t xml:space="preserve"> conservano </w:t>
      </w:r>
      <w:r w:rsidRPr="00474FDD">
        <w:rPr>
          <w:rFonts w:eastAsiaTheme="minorHAnsi"/>
          <w:color w:val="000000"/>
          <w:sz w:val="23"/>
          <w:szCs w:val="23"/>
          <w:lang w:eastAsia="en-US"/>
        </w:rPr>
        <w:t xml:space="preserve"> un ruolo centrale, in quanto finanziatori e con una presenza maggioritaria negli organismi preposti all’indirizzo e al c</w:t>
      </w:r>
      <w:r>
        <w:rPr>
          <w:rFonts w:eastAsiaTheme="minorHAnsi"/>
          <w:color w:val="000000"/>
          <w:sz w:val="23"/>
          <w:szCs w:val="23"/>
          <w:lang w:eastAsia="en-US"/>
        </w:rPr>
        <w:t xml:space="preserve">ontrollo dei Centri di servizio per il volontariato </w:t>
      </w:r>
      <w:r>
        <w:rPr>
          <w:szCs w:val="24"/>
        </w:rPr>
        <w:t>(</w:t>
      </w:r>
      <w:proofErr w:type="spellStart"/>
      <w:r>
        <w:rPr>
          <w:szCs w:val="24"/>
        </w:rPr>
        <w:t>Csv</w:t>
      </w:r>
      <w:proofErr w:type="spellEnd"/>
      <w:r>
        <w:rPr>
          <w:szCs w:val="24"/>
        </w:rPr>
        <w:t>).</w:t>
      </w:r>
    </w:p>
    <w:p w:rsidR="00C357D3" w:rsidRDefault="004D20B5" w:rsidP="00D55BFD">
      <w:pPr>
        <w:pStyle w:val="Delibera"/>
        <w:spacing w:line="240" w:lineRule="auto"/>
        <w:rPr>
          <w:szCs w:val="24"/>
        </w:rPr>
      </w:pPr>
      <w:r>
        <w:rPr>
          <w:szCs w:val="24"/>
        </w:rPr>
        <w:t>Il Codice istituisce per il funzionamento dei</w:t>
      </w:r>
      <w:r w:rsidR="00C357D3">
        <w:rPr>
          <w:szCs w:val="24"/>
        </w:rPr>
        <w:t xml:space="preserve"> </w:t>
      </w:r>
      <w:r>
        <w:rPr>
          <w:szCs w:val="24"/>
        </w:rPr>
        <w:t xml:space="preserve"> </w:t>
      </w:r>
      <w:proofErr w:type="spellStart"/>
      <w:r w:rsidR="00312AB1">
        <w:rPr>
          <w:szCs w:val="24"/>
        </w:rPr>
        <w:t>Csv</w:t>
      </w:r>
      <w:proofErr w:type="spellEnd"/>
      <w:r>
        <w:rPr>
          <w:szCs w:val="24"/>
        </w:rPr>
        <w:t xml:space="preserve"> un unico Organismo Nazionale di Controllo (ONC); quattordici Organismi Territoriali di Controllo (OTC) e   il FUN (Fondo Unico Nazionale) </w:t>
      </w:r>
      <w:r w:rsidR="00C357D3">
        <w:rPr>
          <w:szCs w:val="24"/>
        </w:rPr>
        <w:t>per il sostegno finanzi</w:t>
      </w:r>
      <w:r w:rsidR="00474FDD">
        <w:rPr>
          <w:szCs w:val="24"/>
        </w:rPr>
        <w:t>ario</w:t>
      </w:r>
      <w:r w:rsidR="00C357D3">
        <w:rPr>
          <w:szCs w:val="24"/>
        </w:rPr>
        <w:t>.</w:t>
      </w:r>
    </w:p>
    <w:p w:rsidR="00474FDD" w:rsidRPr="00474FDD" w:rsidRDefault="00474FDD" w:rsidP="00D55BFD">
      <w:pPr>
        <w:pStyle w:val="Delibera"/>
        <w:spacing w:line="240" w:lineRule="auto"/>
      </w:pPr>
      <w:r>
        <w:rPr>
          <w:rFonts w:eastAsiaTheme="minorHAnsi"/>
          <w:color w:val="000000"/>
          <w:sz w:val="23"/>
          <w:szCs w:val="23"/>
          <w:lang w:eastAsia="en-US"/>
        </w:rPr>
        <w:t xml:space="preserve">Il Codice </w:t>
      </w:r>
      <w:r>
        <w:t xml:space="preserve"> introduce inoltre  modificazioni in merito agli </w:t>
      </w:r>
      <w:r>
        <w:rPr>
          <w:szCs w:val="24"/>
        </w:rPr>
        <w:t xml:space="preserve"> impegni finanziari in capo alle Fondazioni a partire dall’esercizio 2018.</w:t>
      </w:r>
    </w:p>
    <w:p w:rsidR="00D55BFD" w:rsidRDefault="00C357D3" w:rsidP="00D55BFD">
      <w:pPr>
        <w:pStyle w:val="Delibera"/>
        <w:spacing w:line="240" w:lineRule="auto"/>
        <w:rPr>
          <w:szCs w:val="24"/>
        </w:rPr>
      </w:pPr>
      <w:r>
        <w:rPr>
          <w:szCs w:val="24"/>
        </w:rPr>
        <w:t xml:space="preserve">Il FUN è </w:t>
      </w:r>
      <w:r w:rsidR="00474FDD">
        <w:rPr>
          <w:szCs w:val="24"/>
        </w:rPr>
        <w:t>infatti alimentato dalle F</w:t>
      </w:r>
      <w:r>
        <w:rPr>
          <w:szCs w:val="24"/>
        </w:rPr>
        <w:t xml:space="preserve">ondazioni attraverso </w:t>
      </w:r>
      <w:r w:rsidR="00D55BFD">
        <w:rPr>
          <w:szCs w:val="24"/>
        </w:rPr>
        <w:t xml:space="preserve"> l’accantonamento annuale del “quindicesimo” determinato con il criterio attuale al quale  possono venire sommati eventuali contributi integrativi deliberati dall’Organismo Nazionale di Controllo  nell’eventualità in cui l’ammontare del quindicesimo accantonato dalle Fondazioni non dovesse risultare sufficiente alla copertura del fabbisogno dei Centri di Servizio su base triennale e annuale. Il meccanismo funzionerà anche in senso contrario.</w:t>
      </w:r>
    </w:p>
    <w:p w:rsidR="00D55BFD" w:rsidRDefault="00D55BFD" w:rsidP="00D55BFD">
      <w:pPr>
        <w:pStyle w:val="Delibera"/>
        <w:spacing w:line="240" w:lineRule="auto"/>
        <w:rPr>
          <w:szCs w:val="24"/>
        </w:rPr>
      </w:pPr>
      <w:r>
        <w:rPr>
          <w:szCs w:val="24"/>
        </w:rPr>
        <w:t>La nuova normativa  prevede infine la concessione di un credito d’imposta su tutti i versamenti effettuati dalle Fondazioni  pari per il primo anno, 2018</w:t>
      </w:r>
      <w:r w:rsidR="00C357D3">
        <w:rPr>
          <w:szCs w:val="24"/>
        </w:rPr>
        <w:t>, ad un massimo di € 15 milioni e di € 10 milioni per gli anni successivi.</w:t>
      </w:r>
    </w:p>
    <w:p w:rsidR="001B7393" w:rsidRDefault="001B7393" w:rsidP="00D55BFD">
      <w:pPr>
        <w:rPr>
          <w:rFonts w:ascii="Times New Roman" w:hAnsi="Times New Roman"/>
        </w:rPr>
      </w:pPr>
    </w:p>
    <w:p w:rsidR="006221EE" w:rsidRDefault="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iCs/>
          <w:caps/>
          <w:szCs w:val="24"/>
        </w:rPr>
      </w:pPr>
      <w:r>
        <w:rPr>
          <w:rFonts w:ascii="Times New Roman" w:hAnsi="Times New Roman"/>
          <w:iCs/>
          <w:caps/>
          <w:szCs w:val="24"/>
        </w:rPr>
        <w:br w:type="page"/>
      </w:r>
    </w:p>
    <w:p w:rsidR="006221EE" w:rsidRPr="00CE4AC2" w:rsidRDefault="006221EE" w:rsidP="006221EE">
      <w:pPr>
        <w:pStyle w:val="Corpodeltesto21"/>
        <w:jc w:val="center"/>
        <w:rPr>
          <w:rFonts w:ascii="Times New Roman" w:hAnsi="Times New Roman"/>
          <w:iCs/>
          <w:caps/>
          <w:sz w:val="24"/>
          <w:szCs w:val="24"/>
        </w:rPr>
      </w:pPr>
      <w:r w:rsidRPr="00CE4AC2">
        <w:rPr>
          <w:rFonts w:ascii="Times New Roman" w:hAnsi="Times New Roman"/>
          <w:iCs/>
          <w:caps/>
          <w:sz w:val="24"/>
          <w:szCs w:val="24"/>
        </w:rPr>
        <w:lastRenderedPageBreak/>
        <w:t>Schema    Documento Programmatico Previsionale</w:t>
      </w:r>
    </w:p>
    <w:p w:rsidR="006221EE" w:rsidRPr="00CE4AC2" w:rsidRDefault="006221EE" w:rsidP="006221EE">
      <w:pPr>
        <w:pStyle w:val="Corpodeltesto21"/>
        <w:tabs>
          <w:tab w:val="left" w:pos="567"/>
        </w:tabs>
        <w:jc w:val="both"/>
        <w:rPr>
          <w:rFonts w:ascii="Times New Roman" w:hAnsi="Times New Roman"/>
          <w:b w:val="0"/>
          <w:i/>
          <w:iCs/>
          <w:sz w:val="24"/>
          <w:szCs w:val="24"/>
        </w:rPr>
      </w:pPr>
    </w:p>
    <w:p w:rsidR="006221EE" w:rsidRPr="00CE4AC2" w:rsidRDefault="006221EE" w:rsidP="006221EE">
      <w:pPr>
        <w:pStyle w:val="Delibera"/>
        <w:tabs>
          <w:tab w:val="left" w:pos="993"/>
        </w:tabs>
        <w:spacing w:line="240" w:lineRule="auto"/>
        <w:rPr>
          <w:bCs/>
          <w:i/>
          <w:szCs w:val="24"/>
        </w:rPr>
      </w:pPr>
      <w:r>
        <w:rPr>
          <w:bCs/>
          <w:i/>
          <w:szCs w:val="24"/>
        </w:rPr>
        <w:t>I  dati del  DPP 2018 che seguono</w:t>
      </w:r>
      <w:r w:rsidRPr="00CE4AC2">
        <w:rPr>
          <w:bCs/>
          <w:i/>
          <w:szCs w:val="24"/>
        </w:rPr>
        <w:t xml:space="preserve"> sono confro</w:t>
      </w:r>
      <w:r>
        <w:rPr>
          <w:bCs/>
          <w:i/>
          <w:szCs w:val="24"/>
        </w:rPr>
        <w:t xml:space="preserve">ntati  con quelli del  DPP 2017  e con quelli </w:t>
      </w:r>
      <w:r w:rsidRPr="00CE4AC2">
        <w:rPr>
          <w:bCs/>
          <w:i/>
          <w:szCs w:val="24"/>
        </w:rPr>
        <w:t xml:space="preserve"> registrati  nel corso dell’esercizio  </w:t>
      </w:r>
      <w:r>
        <w:rPr>
          <w:bCs/>
          <w:i/>
          <w:szCs w:val="24"/>
        </w:rPr>
        <w:t>2017</w:t>
      </w:r>
      <w:r w:rsidRPr="00CE4AC2">
        <w:rPr>
          <w:bCs/>
          <w:i/>
          <w:szCs w:val="24"/>
        </w:rPr>
        <w:t xml:space="preserve"> alla </w:t>
      </w:r>
      <w:r>
        <w:rPr>
          <w:bCs/>
          <w:i/>
          <w:szCs w:val="24"/>
        </w:rPr>
        <w:t>data di stesura del presente do</w:t>
      </w:r>
      <w:r w:rsidRPr="00CE4AC2">
        <w:rPr>
          <w:bCs/>
          <w:i/>
          <w:szCs w:val="24"/>
        </w:rPr>
        <w:t>cumento .</w:t>
      </w:r>
    </w:p>
    <w:p w:rsidR="006221EE" w:rsidRPr="00CE4AC2" w:rsidRDefault="006221EE" w:rsidP="006221EE">
      <w:pPr>
        <w:pStyle w:val="Corpodeltesto21"/>
        <w:tabs>
          <w:tab w:val="left" w:pos="567"/>
        </w:tabs>
        <w:jc w:val="both"/>
        <w:rPr>
          <w:rFonts w:ascii="Times New Roman" w:hAnsi="Times New Roman"/>
          <w:i/>
          <w:iCs/>
          <w:sz w:val="24"/>
          <w:szCs w:val="24"/>
          <w:u w:val="single"/>
        </w:rPr>
      </w:pPr>
    </w:p>
    <w:p w:rsidR="006221EE" w:rsidRPr="00CE4AC2" w:rsidRDefault="006221EE" w:rsidP="006221EE">
      <w:pPr>
        <w:pStyle w:val="Corpodeltesto21"/>
        <w:tabs>
          <w:tab w:val="left" w:pos="567"/>
        </w:tabs>
        <w:jc w:val="both"/>
        <w:rPr>
          <w:rFonts w:ascii="Times New Roman" w:hAnsi="Times New Roman"/>
          <w:bCs/>
          <w:iCs/>
          <w:sz w:val="24"/>
          <w:szCs w:val="24"/>
          <w:u w:val="single"/>
        </w:rPr>
      </w:pPr>
      <w:r w:rsidRPr="00CE4AC2">
        <w:rPr>
          <w:rFonts w:ascii="Times New Roman" w:hAnsi="Times New Roman"/>
          <w:iCs/>
          <w:sz w:val="24"/>
          <w:szCs w:val="24"/>
          <w:u w:val="single"/>
        </w:rPr>
        <w:t>INCASSI E PROVENTI - PARTECIPAZIONI</w:t>
      </w:r>
    </w:p>
    <w:p w:rsidR="006221EE" w:rsidRPr="00CE4AC2" w:rsidRDefault="006221EE" w:rsidP="006221EE">
      <w:pPr>
        <w:pStyle w:val="Delibera"/>
        <w:ind w:right="-1"/>
        <w:jc w:val="left"/>
        <w:rPr>
          <w:iCs/>
          <w:szCs w:val="24"/>
        </w:rPr>
      </w:pPr>
    </w:p>
    <w:p w:rsidR="006221EE" w:rsidRPr="00CE4AC2" w:rsidRDefault="006221EE" w:rsidP="006221EE">
      <w:pPr>
        <w:pStyle w:val="Delibera"/>
        <w:ind w:right="-1"/>
        <w:rPr>
          <w:b/>
          <w:iCs/>
          <w:szCs w:val="24"/>
        </w:rPr>
      </w:pPr>
      <w:r w:rsidRPr="00CE4AC2">
        <w:rPr>
          <w:b/>
          <w:iCs/>
          <w:szCs w:val="24"/>
        </w:rPr>
        <w:t xml:space="preserve">Dividendi previsti  dalla </w:t>
      </w:r>
      <w:proofErr w:type="spellStart"/>
      <w:r w:rsidRPr="00CE4AC2">
        <w:rPr>
          <w:b/>
          <w:iCs/>
          <w:szCs w:val="24"/>
        </w:rPr>
        <w:t>C.D.P</w:t>
      </w:r>
      <w:proofErr w:type="spellEnd"/>
      <w:r w:rsidRPr="00CE4AC2">
        <w:rPr>
          <w:b/>
          <w:iCs/>
          <w:szCs w:val="24"/>
        </w:rPr>
        <w:t xml:space="preserve">  S.p.A. </w:t>
      </w:r>
    </w:p>
    <w:p w:rsidR="006221EE" w:rsidRPr="00CE4AC2" w:rsidRDefault="006221EE" w:rsidP="006221EE">
      <w:pPr>
        <w:rPr>
          <w:rFonts w:ascii="Times New Roman" w:hAnsi="Times New Roman"/>
          <w:szCs w:val="24"/>
        </w:rPr>
      </w:pPr>
      <w:r w:rsidRPr="00CE4AC2">
        <w:rPr>
          <w:rFonts w:ascii="Times New Roman" w:hAnsi="Times New Roman"/>
          <w:szCs w:val="24"/>
        </w:rPr>
        <w:t xml:space="preserve">La Fondazione,  </w:t>
      </w:r>
      <w:r w:rsidRPr="00CE4AC2">
        <w:rPr>
          <w:rFonts w:ascii="Times New Roman" w:hAnsi="Times New Roman"/>
          <w:bCs/>
          <w:iCs/>
          <w:szCs w:val="24"/>
        </w:rPr>
        <w:t xml:space="preserve">è  </w:t>
      </w:r>
      <w:r w:rsidRPr="00CE4AC2">
        <w:rPr>
          <w:rFonts w:ascii="Times New Roman" w:hAnsi="Times New Roman"/>
          <w:szCs w:val="24"/>
        </w:rPr>
        <w:t xml:space="preserve">titolare di n. 114.348 azioni ordinarie a  costo unitario di € 30,46 per un valore complessivo di € </w:t>
      </w:r>
      <w:r w:rsidRPr="00CE4AC2">
        <w:rPr>
          <w:rFonts w:ascii="Times New Roman" w:hAnsi="Times New Roman"/>
          <w:szCs w:val="24"/>
          <w:lang w:eastAsia="en-US"/>
        </w:rPr>
        <w:t>3.498.700.</w:t>
      </w:r>
    </w:p>
    <w:p w:rsidR="006221EE" w:rsidRPr="00CE4AC2" w:rsidRDefault="006221EE" w:rsidP="006221EE">
      <w:pPr>
        <w:rPr>
          <w:rFonts w:ascii="Times New Roman" w:hAnsi="Times New Roman"/>
          <w:szCs w:val="24"/>
        </w:rPr>
      </w:pPr>
    </w:p>
    <w:p w:rsidR="006221EE" w:rsidRPr="00CE4AC2" w:rsidRDefault="006221EE" w:rsidP="006221EE">
      <w:pPr>
        <w:rPr>
          <w:rFonts w:ascii="Times New Roman" w:hAnsi="Times New Roman"/>
        </w:rPr>
      </w:pPr>
      <w:r w:rsidRPr="00CE4AC2">
        <w:rPr>
          <w:rFonts w:ascii="Times New Roman" w:hAnsi="Times New Roman"/>
        </w:rPr>
        <w:t xml:space="preserve">L’indicazione sui dividendi attesi tiene conto del  prudente apprezzamento degli importi distribuiti nei più recenti  esercizi e dei   risultati </w:t>
      </w:r>
      <w:r>
        <w:rPr>
          <w:rFonts w:ascii="Times New Roman" w:hAnsi="Times New Roman"/>
        </w:rPr>
        <w:t>semestrali al 30/06/2017</w:t>
      </w:r>
      <w:r w:rsidRPr="00CE4AC2">
        <w:rPr>
          <w:rFonts w:ascii="Times New Roman" w:hAnsi="Times New Roman"/>
        </w:rPr>
        <w:t xml:space="preserve"> di  C.D.P. che confermano il positivo andamento della società.</w:t>
      </w:r>
    </w:p>
    <w:p w:rsidR="006221EE" w:rsidRDefault="006221EE" w:rsidP="006221EE">
      <w:pPr>
        <w:rPr>
          <w:rFonts w:ascii="Times New Roman" w:hAnsi="Times New Roman"/>
        </w:rPr>
      </w:pPr>
      <w:r>
        <w:rPr>
          <w:rFonts w:ascii="Times New Roman" w:hAnsi="Times New Roman"/>
        </w:rPr>
        <w:t xml:space="preserve">Risorse mobilitate € 13 </w:t>
      </w:r>
      <w:proofErr w:type="spellStart"/>
      <w:r>
        <w:rPr>
          <w:rFonts w:ascii="Times New Roman" w:hAnsi="Times New Roman"/>
        </w:rPr>
        <w:t>mld</w:t>
      </w:r>
      <w:proofErr w:type="spellEnd"/>
      <w:r>
        <w:rPr>
          <w:rFonts w:ascii="Times New Roman" w:hAnsi="Times New Roman"/>
        </w:rPr>
        <w:t xml:space="preserve"> (+5% vs 1° </w:t>
      </w:r>
      <w:proofErr w:type="spellStart"/>
      <w:r>
        <w:rPr>
          <w:rFonts w:ascii="Times New Roman" w:hAnsi="Times New Roman"/>
        </w:rPr>
        <w:t>sem</w:t>
      </w:r>
      <w:proofErr w:type="spellEnd"/>
      <w:r>
        <w:rPr>
          <w:rFonts w:ascii="Times New Roman" w:hAnsi="Times New Roman"/>
        </w:rPr>
        <w:t xml:space="preserve">. 2016) di cui oltre € 9 </w:t>
      </w:r>
      <w:proofErr w:type="spellStart"/>
      <w:r>
        <w:rPr>
          <w:rFonts w:ascii="Times New Roman" w:hAnsi="Times New Roman"/>
        </w:rPr>
        <w:t>mld</w:t>
      </w:r>
      <w:proofErr w:type="spellEnd"/>
      <w:r>
        <w:rPr>
          <w:rFonts w:ascii="Times New Roman" w:hAnsi="Times New Roman"/>
        </w:rPr>
        <w:t xml:space="preserve"> dalla Capogruppo         ( +34% vs 1° </w:t>
      </w:r>
      <w:proofErr w:type="spellStart"/>
      <w:r>
        <w:rPr>
          <w:rFonts w:ascii="Times New Roman" w:hAnsi="Times New Roman"/>
        </w:rPr>
        <w:t>sem</w:t>
      </w:r>
      <w:proofErr w:type="spellEnd"/>
      <w:r>
        <w:rPr>
          <w:rFonts w:ascii="Times New Roman" w:hAnsi="Times New Roman"/>
        </w:rPr>
        <w:t>. 2016);</w:t>
      </w:r>
    </w:p>
    <w:p w:rsidR="006221EE" w:rsidRDefault="006221EE" w:rsidP="006221EE">
      <w:pPr>
        <w:rPr>
          <w:rFonts w:ascii="Times New Roman" w:hAnsi="Times New Roman"/>
        </w:rPr>
      </w:pPr>
      <w:r>
        <w:rPr>
          <w:rFonts w:ascii="Times New Roman" w:hAnsi="Times New Roman"/>
        </w:rPr>
        <w:t xml:space="preserve">Utile netto del Gruppo pari a € 2,5 </w:t>
      </w:r>
      <w:proofErr w:type="spellStart"/>
      <w:r>
        <w:rPr>
          <w:rFonts w:ascii="Times New Roman" w:hAnsi="Times New Roman"/>
        </w:rPr>
        <w:t>mld</w:t>
      </w:r>
      <w:proofErr w:type="spellEnd"/>
      <w:r>
        <w:rPr>
          <w:rFonts w:ascii="Times New Roman" w:hAnsi="Times New Roman"/>
        </w:rPr>
        <w:t xml:space="preserve"> ( € 0,6 </w:t>
      </w:r>
      <w:proofErr w:type="spellStart"/>
      <w:r>
        <w:rPr>
          <w:rFonts w:ascii="Times New Roman" w:hAnsi="Times New Roman"/>
        </w:rPr>
        <w:t>mld</w:t>
      </w:r>
      <w:proofErr w:type="spellEnd"/>
      <w:r>
        <w:rPr>
          <w:rFonts w:ascii="Times New Roman" w:hAnsi="Times New Roman"/>
        </w:rPr>
        <w:t xml:space="preserve"> nel 1° </w:t>
      </w:r>
      <w:proofErr w:type="spellStart"/>
      <w:r>
        <w:rPr>
          <w:rFonts w:ascii="Times New Roman" w:hAnsi="Times New Roman"/>
        </w:rPr>
        <w:t>sem</w:t>
      </w:r>
      <w:proofErr w:type="spellEnd"/>
      <w:r>
        <w:rPr>
          <w:rFonts w:ascii="Times New Roman" w:hAnsi="Times New Roman"/>
        </w:rPr>
        <w:t xml:space="preserve"> 2016) e utile della Capogruppo pari a € 1,5 ,</w:t>
      </w:r>
      <w:proofErr w:type="spellStart"/>
      <w:r>
        <w:rPr>
          <w:rFonts w:ascii="Times New Roman" w:hAnsi="Times New Roman"/>
        </w:rPr>
        <w:t>ld</w:t>
      </w:r>
      <w:proofErr w:type="spellEnd"/>
      <w:r>
        <w:rPr>
          <w:rFonts w:ascii="Times New Roman" w:hAnsi="Times New Roman"/>
        </w:rPr>
        <w:t xml:space="preserve"> (+ 8% circa vs 1° </w:t>
      </w:r>
      <w:proofErr w:type="spellStart"/>
      <w:r>
        <w:rPr>
          <w:rFonts w:ascii="Times New Roman" w:hAnsi="Times New Roman"/>
        </w:rPr>
        <w:t>sem</w:t>
      </w:r>
      <w:proofErr w:type="spellEnd"/>
      <w:r>
        <w:rPr>
          <w:rFonts w:ascii="Times New Roman" w:hAnsi="Times New Roman"/>
        </w:rPr>
        <w:t xml:space="preserve"> 2016);</w:t>
      </w:r>
    </w:p>
    <w:p w:rsidR="006221EE" w:rsidRDefault="006221EE" w:rsidP="006221EE">
      <w:pPr>
        <w:rPr>
          <w:rFonts w:ascii="Times New Roman" w:hAnsi="Times New Roman"/>
        </w:rPr>
      </w:pPr>
      <w:r>
        <w:rPr>
          <w:rFonts w:ascii="Times New Roman" w:hAnsi="Times New Roman"/>
        </w:rPr>
        <w:t xml:space="preserve">Margine di intermediazione del Gruppo pari a € 1,5 </w:t>
      </w:r>
      <w:proofErr w:type="spellStart"/>
      <w:r>
        <w:rPr>
          <w:rFonts w:ascii="Times New Roman" w:hAnsi="Times New Roman"/>
        </w:rPr>
        <w:t>mld</w:t>
      </w:r>
      <w:proofErr w:type="spellEnd"/>
      <w:r>
        <w:rPr>
          <w:rFonts w:ascii="Times New Roman" w:hAnsi="Times New Roman"/>
        </w:rPr>
        <w:t xml:space="preserve"> (nullo nel 1° </w:t>
      </w:r>
      <w:proofErr w:type="spellStart"/>
      <w:r>
        <w:rPr>
          <w:rFonts w:ascii="Times New Roman" w:hAnsi="Times New Roman"/>
        </w:rPr>
        <w:t>sem</w:t>
      </w:r>
      <w:proofErr w:type="spellEnd"/>
      <w:r>
        <w:rPr>
          <w:rFonts w:ascii="Times New Roman" w:hAnsi="Times New Roman"/>
        </w:rPr>
        <w:t xml:space="preserve"> 2016) e della Capogruppo pari a € 1,5 </w:t>
      </w:r>
      <w:proofErr w:type="spellStart"/>
      <w:r>
        <w:rPr>
          <w:rFonts w:ascii="Times New Roman" w:hAnsi="Times New Roman"/>
        </w:rPr>
        <w:t>mld</w:t>
      </w:r>
      <w:proofErr w:type="spellEnd"/>
      <w:r>
        <w:rPr>
          <w:rFonts w:ascii="Times New Roman" w:hAnsi="Times New Roman"/>
        </w:rPr>
        <w:t xml:space="preserve"> (+8% circa vs </w:t>
      </w:r>
      <w:proofErr w:type="spellStart"/>
      <w:r>
        <w:rPr>
          <w:rFonts w:ascii="Times New Roman" w:hAnsi="Times New Roman"/>
        </w:rPr>
        <w:t>sem</w:t>
      </w:r>
      <w:proofErr w:type="spellEnd"/>
      <w:r>
        <w:rPr>
          <w:rFonts w:ascii="Times New Roman" w:hAnsi="Times New Roman"/>
        </w:rPr>
        <w:t xml:space="preserve"> 2016);</w:t>
      </w:r>
    </w:p>
    <w:p w:rsidR="006221EE" w:rsidRPr="00CE4AC2" w:rsidRDefault="006221EE" w:rsidP="006221EE">
      <w:pPr>
        <w:rPr>
          <w:rFonts w:ascii="Times New Roman" w:hAnsi="Times New Roman"/>
        </w:rPr>
      </w:pPr>
      <w:r>
        <w:rPr>
          <w:rFonts w:ascii="Times New Roman" w:hAnsi="Times New Roman"/>
        </w:rPr>
        <w:t xml:space="preserve">Patrimonio netto consolidato pari a € 34,6 </w:t>
      </w:r>
      <w:proofErr w:type="spellStart"/>
      <w:r>
        <w:rPr>
          <w:rFonts w:ascii="Times New Roman" w:hAnsi="Times New Roman"/>
        </w:rPr>
        <w:t>mld</w:t>
      </w:r>
      <w:proofErr w:type="spellEnd"/>
      <w:r>
        <w:rPr>
          <w:rFonts w:ascii="Times New Roman" w:hAnsi="Times New Roman"/>
        </w:rPr>
        <w:t xml:space="preserve"> ( € 35,7 </w:t>
      </w:r>
      <w:proofErr w:type="spellStart"/>
      <w:r>
        <w:rPr>
          <w:rFonts w:ascii="Times New Roman" w:hAnsi="Times New Roman"/>
        </w:rPr>
        <w:t>mld</w:t>
      </w:r>
      <w:proofErr w:type="spellEnd"/>
      <w:r>
        <w:rPr>
          <w:rFonts w:ascii="Times New Roman" w:hAnsi="Times New Roman"/>
        </w:rPr>
        <w:t xml:space="preserve"> a dicembre 2016) e della Capogruppo pari a € 23,4 </w:t>
      </w:r>
      <w:proofErr w:type="spellStart"/>
      <w:r>
        <w:rPr>
          <w:rFonts w:ascii="Times New Roman" w:hAnsi="Times New Roman"/>
        </w:rPr>
        <w:t>mld</w:t>
      </w:r>
      <w:proofErr w:type="spellEnd"/>
      <w:r>
        <w:rPr>
          <w:rFonts w:ascii="Times New Roman" w:hAnsi="Times New Roman"/>
        </w:rPr>
        <w:t xml:space="preserve"> ( € 23,2 </w:t>
      </w:r>
      <w:proofErr w:type="spellStart"/>
      <w:r>
        <w:rPr>
          <w:rFonts w:ascii="Times New Roman" w:hAnsi="Times New Roman"/>
        </w:rPr>
        <w:t>mld</w:t>
      </w:r>
      <w:proofErr w:type="spellEnd"/>
      <w:r>
        <w:rPr>
          <w:rFonts w:ascii="Times New Roman" w:hAnsi="Times New Roman"/>
        </w:rPr>
        <w:t xml:space="preserve"> a dicembre 2016).</w:t>
      </w:r>
    </w:p>
    <w:p w:rsidR="006C524F" w:rsidRPr="00CE4AC2" w:rsidRDefault="006C524F" w:rsidP="006221EE">
      <w:pPr>
        <w:rPr>
          <w:rFonts w:ascii="Times New Roman" w:hAnsi="Times New Roman"/>
          <w:szCs w:val="24"/>
        </w:rPr>
      </w:pPr>
    </w:p>
    <w:tbl>
      <w:tblPr>
        <w:tblW w:w="836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86"/>
        <w:gridCol w:w="1792"/>
        <w:gridCol w:w="1843"/>
        <w:gridCol w:w="1843"/>
      </w:tblGrid>
      <w:tr w:rsidR="006221EE" w:rsidRPr="00CE4AC2" w:rsidTr="00D37532">
        <w:tc>
          <w:tcPr>
            <w:tcW w:w="2886"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rPr>
                <w:bCs/>
                <w:iCs/>
                <w:szCs w:val="22"/>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iCs/>
                <w:szCs w:val="22"/>
                <w:lang w:eastAsia="en-US"/>
              </w:rPr>
            </w:pPr>
            <w:r w:rsidRPr="00CE4AC2">
              <w:rPr>
                <w:b/>
                <w:iCs/>
                <w:sz w:val="22"/>
                <w:szCs w:val="22"/>
                <w:lang w:eastAsia="en-US"/>
              </w:rPr>
              <w:t>DPP 201</w:t>
            </w:r>
            <w:r>
              <w:rPr>
                <w:b/>
                <w:iCs/>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6221EE" w:rsidRPr="00A7237D" w:rsidRDefault="006221EE" w:rsidP="00D37532">
            <w:pPr>
              <w:pStyle w:val="Delibera"/>
              <w:spacing w:line="240" w:lineRule="auto"/>
              <w:jc w:val="center"/>
              <w:rPr>
                <w:iCs/>
                <w:szCs w:val="22"/>
                <w:lang w:eastAsia="en-US"/>
              </w:rPr>
            </w:pPr>
            <w:r w:rsidRPr="00A7237D">
              <w:rPr>
                <w:iCs/>
                <w:sz w:val="22"/>
                <w:szCs w:val="22"/>
                <w:lang w:eastAsia="en-US"/>
              </w:rPr>
              <w:t>DPP 2017</w:t>
            </w:r>
          </w:p>
        </w:tc>
        <w:tc>
          <w:tcPr>
            <w:tcW w:w="1843"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i/>
                <w:iCs/>
                <w:szCs w:val="22"/>
              </w:rPr>
            </w:pPr>
            <w:r w:rsidRPr="00CE4AC2">
              <w:rPr>
                <w:i/>
                <w:iCs/>
                <w:sz w:val="22"/>
                <w:szCs w:val="22"/>
              </w:rPr>
              <w:t>dividendi incassati</w:t>
            </w:r>
          </w:p>
          <w:p w:rsidR="006221EE" w:rsidRDefault="006221EE" w:rsidP="00D37532">
            <w:pPr>
              <w:pStyle w:val="Delibera"/>
              <w:spacing w:line="240" w:lineRule="auto"/>
              <w:jc w:val="center"/>
              <w:rPr>
                <w:i/>
                <w:iCs/>
                <w:szCs w:val="22"/>
                <w:lang w:eastAsia="en-US"/>
              </w:rPr>
            </w:pPr>
            <w:r w:rsidRPr="00CE4AC2">
              <w:rPr>
                <w:i/>
                <w:iCs/>
                <w:sz w:val="22"/>
                <w:szCs w:val="22"/>
                <w:lang w:eastAsia="en-US"/>
              </w:rPr>
              <w:t>201</w:t>
            </w:r>
            <w:r>
              <w:rPr>
                <w:i/>
                <w:iCs/>
                <w:sz w:val="22"/>
                <w:szCs w:val="22"/>
                <w:lang w:eastAsia="en-US"/>
              </w:rPr>
              <w:t>7</w:t>
            </w:r>
          </w:p>
          <w:p w:rsidR="006221EE" w:rsidRPr="00CE4AC2" w:rsidRDefault="006221EE" w:rsidP="00D37532">
            <w:pPr>
              <w:pStyle w:val="Delibera"/>
              <w:spacing w:line="240" w:lineRule="auto"/>
              <w:jc w:val="center"/>
              <w:rPr>
                <w:i/>
                <w:iCs/>
                <w:szCs w:val="22"/>
                <w:lang w:eastAsia="en-US"/>
              </w:rPr>
            </w:pPr>
            <w:r>
              <w:rPr>
                <w:i/>
                <w:iCs/>
                <w:sz w:val="22"/>
                <w:szCs w:val="22"/>
                <w:lang w:eastAsia="en-US"/>
              </w:rPr>
              <w:t>(esercizio 2016)</w:t>
            </w:r>
          </w:p>
        </w:tc>
      </w:tr>
      <w:tr w:rsidR="006221EE" w:rsidRPr="00CE4AC2" w:rsidTr="00D37532">
        <w:tc>
          <w:tcPr>
            <w:tcW w:w="2886"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rPr>
                <w:bCs/>
                <w:iCs/>
                <w:szCs w:val="22"/>
                <w:lang w:eastAsia="en-US"/>
              </w:rPr>
            </w:pPr>
            <w:r w:rsidRPr="00CE4AC2">
              <w:rPr>
                <w:bCs/>
                <w:iCs/>
                <w:sz w:val="22"/>
                <w:szCs w:val="22"/>
                <w:lang w:eastAsia="en-US"/>
              </w:rPr>
              <w:t>Dividendi   C.D.P. S.p.A.</w:t>
            </w:r>
          </w:p>
        </w:tc>
        <w:tc>
          <w:tcPr>
            <w:tcW w:w="179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Cs/>
                <w:szCs w:val="22"/>
                <w:lang w:eastAsia="en-US"/>
              </w:rPr>
            </w:pPr>
            <w:r>
              <w:rPr>
                <w:bCs/>
                <w:iCs/>
                <w:sz w:val="22"/>
                <w:szCs w:val="22"/>
                <w:lang w:eastAsia="en-US"/>
              </w:rPr>
              <w:t>33</w:t>
            </w:r>
            <w:r w:rsidRPr="00CE4AC2">
              <w:rPr>
                <w:bCs/>
                <w:iCs/>
                <w:sz w:val="22"/>
                <w:szCs w:val="22"/>
                <w:lang w:eastAsia="en-US"/>
              </w:rPr>
              <w:t>0.000</w:t>
            </w:r>
          </w:p>
        </w:tc>
        <w:tc>
          <w:tcPr>
            <w:tcW w:w="1843"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Cs/>
                <w:iCs/>
                <w:szCs w:val="22"/>
                <w:lang w:eastAsia="en-US"/>
              </w:rPr>
            </w:pPr>
            <w:r w:rsidRPr="00CE4AC2">
              <w:rPr>
                <w:bCs/>
                <w:iCs/>
                <w:sz w:val="22"/>
                <w:szCs w:val="22"/>
                <w:lang w:eastAsia="en-US"/>
              </w:rPr>
              <w:t>300.000</w:t>
            </w:r>
          </w:p>
        </w:tc>
        <w:tc>
          <w:tcPr>
            <w:tcW w:w="1843"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
                <w:iCs/>
                <w:szCs w:val="22"/>
                <w:lang w:eastAsia="en-US"/>
              </w:rPr>
            </w:pPr>
            <w:r w:rsidRPr="00CE4AC2">
              <w:rPr>
                <w:i/>
                <w:sz w:val="22"/>
                <w:szCs w:val="22"/>
                <w:lang w:eastAsia="en-US"/>
              </w:rPr>
              <w:t>333.896</w:t>
            </w:r>
          </w:p>
        </w:tc>
      </w:tr>
    </w:tbl>
    <w:p w:rsidR="006221EE" w:rsidRPr="00CE4AC2" w:rsidRDefault="006221EE" w:rsidP="006221EE">
      <w:pPr>
        <w:pStyle w:val="Delibera"/>
        <w:ind w:right="-1"/>
        <w:rPr>
          <w:i/>
          <w:iCs/>
          <w:szCs w:val="24"/>
        </w:rPr>
      </w:pPr>
    </w:p>
    <w:p w:rsidR="006221EE" w:rsidRPr="00CE4AC2" w:rsidRDefault="006221EE" w:rsidP="006221EE">
      <w:pPr>
        <w:rPr>
          <w:rFonts w:ascii="Times New Roman" w:hAnsi="Times New Roman"/>
          <w:b/>
          <w:bCs/>
          <w:szCs w:val="24"/>
        </w:rPr>
      </w:pPr>
    </w:p>
    <w:p w:rsidR="006221EE" w:rsidRPr="00CE4AC2" w:rsidRDefault="006221EE" w:rsidP="006221EE">
      <w:pPr>
        <w:rPr>
          <w:rFonts w:ascii="Times New Roman" w:hAnsi="Times New Roman"/>
          <w:b/>
          <w:bCs/>
          <w:szCs w:val="24"/>
        </w:rPr>
      </w:pPr>
      <w:r w:rsidRPr="00CE4AC2">
        <w:rPr>
          <w:rFonts w:ascii="Times New Roman" w:hAnsi="Times New Roman"/>
          <w:b/>
          <w:bCs/>
          <w:szCs w:val="24"/>
        </w:rPr>
        <w:t>Fondo Italiano per le Infrastrutture – F2i</w:t>
      </w:r>
    </w:p>
    <w:p w:rsidR="006221EE" w:rsidRPr="00CE4AC2" w:rsidRDefault="006221EE" w:rsidP="006221EE">
      <w:pPr>
        <w:pStyle w:val="Delibera"/>
        <w:spacing w:line="240" w:lineRule="auto"/>
        <w:rPr>
          <w:szCs w:val="24"/>
        </w:rPr>
      </w:pPr>
      <w:r w:rsidRPr="00CE4AC2">
        <w:rPr>
          <w:szCs w:val="24"/>
        </w:rPr>
        <w:t xml:space="preserve">Si tratta di un  Fondo mobiliare chiuso di diritto italiano riservato ad Investitori Qualificati, con una durata fino a 15 anni dal </w:t>
      </w:r>
      <w:proofErr w:type="spellStart"/>
      <w:r w:rsidRPr="00CE4AC2">
        <w:rPr>
          <w:szCs w:val="24"/>
        </w:rPr>
        <w:t>Closing</w:t>
      </w:r>
      <w:proofErr w:type="spellEnd"/>
      <w:r w:rsidRPr="00CE4AC2">
        <w:rPr>
          <w:szCs w:val="24"/>
        </w:rPr>
        <w:t xml:space="preserve"> Finale (28/02/2009).</w:t>
      </w:r>
    </w:p>
    <w:p w:rsidR="006221EE" w:rsidRDefault="006221EE" w:rsidP="006221EE">
      <w:pPr>
        <w:rPr>
          <w:rFonts w:ascii="Times New Roman" w:hAnsi="Times New Roman"/>
          <w:szCs w:val="24"/>
        </w:rPr>
      </w:pPr>
      <w:r w:rsidRPr="00CE4AC2">
        <w:rPr>
          <w:rFonts w:ascii="Times New Roman" w:hAnsi="Times New Roman"/>
          <w:szCs w:val="24"/>
        </w:rPr>
        <w:t>L’investimento definito nell’esercizio 2007 per un importo di un milione   di euro pari a n.1 quota di classe “B” corrisponde a una    partecipazione e  ripartizione dei richiami  al fondo  dello 0,0645%.</w:t>
      </w:r>
    </w:p>
    <w:p w:rsidR="006221EE" w:rsidRDefault="006221EE" w:rsidP="006221EE">
      <w:pPr>
        <w:rPr>
          <w:rFonts w:ascii="Times New Roman" w:hAnsi="Times New Roman"/>
          <w:szCs w:val="24"/>
        </w:rPr>
      </w:pPr>
      <w:r>
        <w:rPr>
          <w:rFonts w:ascii="Times New Roman" w:hAnsi="Times New Roman"/>
          <w:szCs w:val="24"/>
        </w:rPr>
        <w:t xml:space="preserve">Il periodo di investimento del Fondo si è  concluso il  28/02/2017 con il richiamo di oltre il 98% dell’importo originale del Fondo. Al 30/06/2017 il Fair </w:t>
      </w:r>
      <w:proofErr w:type="spellStart"/>
      <w:r>
        <w:rPr>
          <w:rFonts w:ascii="Times New Roman" w:hAnsi="Times New Roman"/>
          <w:szCs w:val="24"/>
        </w:rPr>
        <w:t>Value</w:t>
      </w:r>
      <w:proofErr w:type="spellEnd"/>
      <w:r>
        <w:rPr>
          <w:rFonts w:ascii="Times New Roman" w:hAnsi="Times New Roman"/>
          <w:szCs w:val="24"/>
        </w:rPr>
        <w:t xml:space="preserve"> del  Fondo ha raggiunto il valore  di € 1.976 milioni a fronte di un costo storico degli investimenti di € 1.167.</w:t>
      </w:r>
    </w:p>
    <w:p w:rsidR="006221EE" w:rsidRDefault="006221EE" w:rsidP="006221EE">
      <w:pPr>
        <w:rPr>
          <w:rFonts w:ascii="Times New Roman" w:hAnsi="Times New Roman"/>
          <w:szCs w:val="24"/>
        </w:rPr>
      </w:pPr>
      <w:r>
        <w:rPr>
          <w:rFonts w:ascii="Times New Roman" w:hAnsi="Times New Roman"/>
          <w:szCs w:val="24"/>
        </w:rPr>
        <w:t xml:space="preserve">Il management di F2i SGR, ritenendo che  la piattaforma infrastrutturale del Fondo possa generare ancora significative opportunità di sviluppo, ha proposto di estendere l’orizzonte temporale dell’investimento offrendo agli investitori delle opzioni al riguardo. In sostanza si prevede il lancio di un Terzo Fondo che raccoglierà risorse sul mercato e incorporerà il Primo Fondo. Gli attuali investitori potranno decidere se confermare (anche parzialmente), incrementare o liquidare il loro attuale investimento valutato al  Fair </w:t>
      </w:r>
      <w:proofErr w:type="spellStart"/>
      <w:r>
        <w:rPr>
          <w:rFonts w:ascii="Times New Roman" w:hAnsi="Times New Roman"/>
          <w:szCs w:val="24"/>
        </w:rPr>
        <w:t>Value</w:t>
      </w:r>
      <w:proofErr w:type="spellEnd"/>
      <w:r>
        <w:rPr>
          <w:rFonts w:ascii="Times New Roman" w:hAnsi="Times New Roman"/>
          <w:szCs w:val="24"/>
        </w:rPr>
        <w:t>.</w:t>
      </w:r>
    </w:p>
    <w:p w:rsidR="006221EE" w:rsidRDefault="006221EE" w:rsidP="006221EE">
      <w:pPr>
        <w:rPr>
          <w:rFonts w:ascii="Times New Roman" w:hAnsi="Times New Roman"/>
          <w:szCs w:val="24"/>
        </w:rPr>
      </w:pPr>
      <w:r>
        <w:rPr>
          <w:rFonts w:ascii="Times New Roman" w:hAnsi="Times New Roman"/>
          <w:szCs w:val="24"/>
        </w:rPr>
        <w:t>Al momento della stesura del presente documento la proposta è all’esame degli organi preposti dell’Ente.</w:t>
      </w:r>
    </w:p>
    <w:p w:rsidR="006221EE" w:rsidRDefault="006221EE" w:rsidP="006221EE">
      <w:pPr>
        <w:rPr>
          <w:rFonts w:ascii="Times New Roman" w:hAnsi="Times New Roman"/>
          <w:szCs w:val="24"/>
        </w:rPr>
      </w:pPr>
    </w:p>
    <w:p w:rsidR="006221EE" w:rsidRDefault="006221EE" w:rsidP="006221EE">
      <w:pPr>
        <w:rPr>
          <w:rFonts w:ascii="Times New Roman" w:hAnsi="Times New Roman"/>
          <w:szCs w:val="24"/>
        </w:rPr>
      </w:pPr>
    </w:p>
    <w:p w:rsidR="006221EE" w:rsidRPr="00CE4AC2" w:rsidRDefault="006221EE" w:rsidP="006221EE">
      <w:pPr>
        <w:rPr>
          <w:rFonts w:ascii="Times New Roman" w:hAnsi="Times New Roman"/>
          <w:szCs w:val="24"/>
        </w:rPr>
      </w:pPr>
      <w:r w:rsidRPr="00CE4AC2">
        <w:rPr>
          <w:rFonts w:ascii="Times New Roman" w:hAnsi="Times New Roman"/>
          <w:szCs w:val="24"/>
        </w:rPr>
        <w:lastRenderedPageBreak/>
        <w:t>Dall’avvi</w:t>
      </w:r>
      <w:r>
        <w:rPr>
          <w:rFonts w:ascii="Times New Roman" w:hAnsi="Times New Roman"/>
          <w:szCs w:val="24"/>
        </w:rPr>
        <w:t xml:space="preserve">o dell’investimento al 01/08/2017 </w:t>
      </w:r>
      <w:r w:rsidRPr="00CE4AC2">
        <w:rPr>
          <w:rFonts w:ascii="Times New Roman" w:hAnsi="Times New Roman"/>
          <w:szCs w:val="24"/>
        </w:rPr>
        <w:t>:</w:t>
      </w:r>
    </w:p>
    <w:p w:rsidR="006221EE" w:rsidRPr="00CE4AC2" w:rsidRDefault="006221EE" w:rsidP="006221EE">
      <w:pPr>
        <w:pStyle w:val="Paragrafoelenco"/>
        <w:numPr>
          <w:ilvl w:val="0"/>
          <w:numId w:val="14"/>
        </w:numPr>
        <w:spacing w:line="240" w:lineRule="auto"/>
        <w:ind w:left="284" w:hanging="284"/>
        <w:rPr>
          <w:rFonts w:ascii="Times New Roman" w:hAnsi="Times New Roman"/>
          <w:sz w:val="24"/>
          <w:szCs w:val="24"/>
        </w:rPr>
      </w:pPr>
      <w:r w:rsidRPr="00CE4AC2">
        <w:rPr>
          <w:rFonts w:ascii="Times New Roman" w:hAnsi="Times New Roman"/>
          <w:sz w:val="24"/>
          <w:szCs w:val="24"/>
        </w:rPr>
        <w:t>il totale della quot</w:t>
      </w:r>
      <w:r>
        <w:rPr>
          <w:rFonts w:ascii="Times New Roman" w:hAnsi="Times New Roman"/>
          <w:sz w:val="24"/>
          <w:szCs w:val="24"/>
        </w:rPr>
        <w:t>a versata</w:t>
      </w:r>
      <w:r w:rsidRPr="00CE4AC2">
        <w:rPr>
          <w:rFonts w:ascii="Times New Roman" w:hAnsi="Times New Roman"/>
          <w:sz w:val="24"/>
          <w:szCs w:val="24"/>
        </w:rPr>
        <w:t xml:space="preserve"> dall’Ente è di € </w:t>
      </w:r>
      <w:r>
        <w:rPr>
          <w:rFonts w:ascii="Times New Roman" w:eastAsiaTheme="minorHAnsi" w:hAnsi="Times New Roman"/>
          <w:sz w:val="24"/>
          <w:szCs w:val="24"/>
        </w:rPr>
        <w:t>984.555,21</w:t>
      </w:r>
      <w:r>
        <w:rPr>
          <w:rFonts w:ascii="Times New Roman" w:hAnsi="Times New Roman"/>
          <w:sz w:val="24"/>
          <w:szCs w:val="24"/>
        </w:rPr>
        <w:t xml:space="preserve"> pari al 98,4</w:t>
      </w:r>
      <w:r w:rsidRPr="00CE4AC2">
        <w:rPr>
          <w:rFonts w:ascii="Times New Roman" w:hAnsi="Times New Roman"/>
          <w:sz w:val="24"/>
          <w:szCs w:val="24"/>
        </w:rPr>
        <w:t>5% dell’impegno sottoscritto;</w:t>
      </w:r>
    </w:p>
    <w:p w:rsidR="006221EE" w:rsidRPr="00402173" w:rsidRDefault="006221EE" w:rsidP="006221EE">
      <w:pPr>
        <w:pStyle w:val="Paragrafoelenco"/>
        <w:numPr>
          <w:ilvl w:val="0"/>
          <w:numId w:val="14"/>
        </w:numPr>
        <w:spacing w:line="240" w:lineRule="auto"/>
        <w:ind w:left="284" w:hanging="284"/>
        <w:rPr>
          <w:rFonts w:ascii="Times New Roman" w:eastAsiaTheme="minorHAnsi" w:hAnsi="Times New Roman"/>
          <w:sz w:val="24"/>
          <w:szCs w:val="24"/>
        </w:rPr>
      </w:pPr>
      <w:r w:rsidRPr="00CE4AC2">
        <w:rPr>
          <w:rFonts w:ascii="Times New Roman" w:hAnsi="Times New Roman"/>
          <w:sz w:val="24"/>
          <w:szCs w:val="24"/>
        </w:rPr>
        <w:t xml:space="preserve">il totale ammontare dei rimborsi di capitale è di €  </w:t>
      </w:r>
      <w:r>
        <w:rPr>
          <w:rFonts w:ascii="Times New Roman" w:eastAsiaTheme="minorHAnsi" w:hAnsi="Times New Roman"/>
          <w:sz w:val="24"/>
          <w:szCs w:val="24"/>
        </w:rPr>
        <w:t>575.173,08</w:t>
      </w:r>
    </w:p>
    <w:p w:rsidR="006221EE" w:rsidRPr="006C524F" w:rsidRDefault="006221EE" w:rsidP="006C524F">
      <w:pPr>
        <w:pStyle w:val="Paragrafoelenco"/>
        <w:numPr>
          <w:ilvl w:val="0"/>
          <w:numId w:val="14"/>
        </w:numPr>
        <w:ind w:left="284" w:hanging="284"/>
        <w:rPr>
          <w:rFonts w:ascii="Times New Roman" w:hAnsi="Times New Roman"/>
          <w:sz w:val="24"/>
          <w:szCs w:val="24"/>
        </w:rPr>
      </w:pPr>
      <w:r w:rsidRPr="00CE4AC2">
        <w:rPr>
          <w:rFonts w:ascii="Times New Roman" w:hAnsi="Times New Roman"/>
          <w:sz w:val="24"/>
          <w:szCs w:val="24"/>
        </w:rPr>
        <w:t xml:space="preserve">il totale dei proventi è  di € </w:t>
      </w:r>
      <w:r>
        <w:rPr>
          <w:rFonts w:ascii="Times New Roman" w:eastAsiaTheme="minorHAnsi" w:hAnsi="Times New Roman"/>
          <w:sz w:val="24"/>
          <w:szCs w:val="24"/>
        </w:rPr>
        <w:t>126.552,81.</w:t>
      </w:r>
    </w:p>
    <w:p w:rsidR="006221EE" w:rsidRPr="00CE4AC2" w:rsidRDefault="006221EE" w:rsidP="006221EE">
      <w:pPr>
        <w:rPr>
          <w:rFonts w:ascii="Times New Roman" w:hAnsi="Times New Roman"/>
          <w:szCs w:val="24"/>
        </w:rPr>
      </w:pPr>
      <w:r>
        <w:rPr>
          <w:rFonts w:ascii="Times New Roman" w:hAnsi="Times New Roman"/>
          <w:szCs w:val="24"/>
        </w:rPr>
        <w:t>Nel 2017</w:t>
      </w:r>
      <w:r w:rsidRPr="00CE4AC2">
        <w:rPr>
          <w:rFonts w:ascii="Times New Roman" w:hAnsi="Times New Roman"/>
          <w:szCs w:val="24"/>
        </w:rPr>
        <w:t xml:space="preserve"> l’Ente ha incas</w:t>
      </w:r>
      <w:r>
        <w:rPr>
          <w:rFonts w:ascii="Times New Roman" w:hAnsi="Times New Roman"/>
          <w:szCs w:val="24"/>
        </w:rPr>
        <w:t>sato proventi lordi per € 21.112,31</w:t>
      </w:r>
      <w:r w:rsidRPr="00CE4AC2">
        <w:rPr>
          <w:rFonts w:ascii="Times New Roman" w:hAnsi="Times New Roman"/>
          <w:szCs w:val="24"/>
        </w:rPr>
        <w:t>.</w:t>
      </w:r>
    </w:p>
    <w:p w:rsidR="006221EE" w:rsidRPr="00CE4AC2"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hAnsi="Times New Roman"/>
          <w:szCs w:val="24"/>
        </w:rPr>
      </w:pPr>
    </w:p>
    <w:p w:rsidR="006221EE" w:rsidRPr="00CE4AC2"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szCs w:val="24"/>
          <w:lang w:eastAsia="en-US"/>
        </w:rPr>
      </w:pPr>
      <w:r w:rsidRPr="00CE4AC2">
        <w:rPr>
          <w:rFonts w:ascii="Times New Roman" w:hAnsi="Times New Roman"/>
          <w:szCs w:val="24"/>
        </w:rPr>
        <w:t>Per l’eser</w:t>
      </w:r>
      <w:r>
        <w:rPr>
          <w:rFonts w:ascii="Times New Roman" w:hAnsi="Times New Roman"/>
          <w:szCs w:val="24"/>
        </w:rPr>
        <w:t>cizio 2018</w:t>
      </w:r>
      <w:r w:rsidRPr="00CE4AC2">
        <w:rPr>
          <w:rFonts w:ascii="Times New Roman" w:hAnsi="Times New Roman"/>
          <w:szCs w:val="24"/>
        </w:rPr>
        <w:t xml:space="preserve">,   si prevede   un ritorno   dall’investimento   in linea con i precedenti esercizi </w:t>
      </w:r>
      <w:r w:rsidRPr="00CE4AC2">
        <w:rPr>
          <w:rFonts w:ascii="Times New Roman" w:eastAsiaTheme="minorHAnsi" w:hAnsi="Times New Roman"/>
          <w:szCs w:val="24"/>
          <w:lang w:eastAsia="en-US"/>
        </w:rPr>
        <w:t xml:space="preserve">.    </w:t>
      </w:r>
    </w:p>
    <w:p w:rsidR="006221EE" w:rsidRPr="00CE4AC2" w:rsidRDefault="006221EE" w:rsidP="006221EE">
      <w:pPr>
        <w:rPr>
          <w:rFonts w:ascii="Times New Roman" w:hAnsi="Times New Roman"/>
          <w:szCs w:val="24"/>
        </w:rPr>
      </w:pPr>
    </w:p>
    <w:tbl>
      <w:tblPr>
        <w:tblW w:w="836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86"/>
        <w:gridCol w:w="1792"/>
        <w:gridCol w:w="1502"/>
        <w:gridCol w:w="2184"/>
      </w:tblGrid>
      <w:tr w:rsidR="006221EE" w:rsidRPr="00CE4AC2" w:rsidTr="00D37532">
        <w:tc>
          <w:tcPr>
            <w:tcW w:w="2886"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rPr>
                <w:bCs/>
                <w:iCs/>
                <w:szCs w:val="22"/>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iCs/>
                <w:szCs w:val="22"/>
                <w:lang w:eastAsia="en-US"/>
              </w:rPr>
            </w:pPr>
            <w:r w:rsidRPr="00CE4AC2">
              <w:rPr>
                <w:b/>
                <w:iCs/>
                <w:sz w:val="22"/>
                <w:szCs w:val="22"/>
                <w:lang w:eastAsia="en-US"/>
              </w:rPr>
              <w:t>DPP 201</w:t>
            </w:r>
            <w:r>
              <w:rPr>
                <w:b/>
                <w:iCs/>
                <w:sz w:val="22"/>
                <w:szCs w:val="22"/>
                <w:lang w:eastAsia="en-US"/>
              </w:rPr>
              <w:t>8</w:t>
            </w:r>
          </w:p>
        </w:tc>
        <w:tc>
          <w:tcPr>
            <w:tcW w:w="1502"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spacing w:line="240" w:lineRule="auto"/>
              <w:jc w:val="center"/>
              <w:rPr>
                <w:i/>
                <w:iCs/>
                <w:szCs w:val="22"/>
              </w:rPr>
            </w:pPr>
            <w:r w:rsidRPr="00CE4AC2">
              <w:rPr>
                <w:i/>
                <w:iCs/>
                <w:sz w:val="22"/>
                <w:szCs w:val="22"/>
              </w:rPr>
              <w:t>DPP 201</w:t>
            </w:r>
            <w:r>
              <w:rPr>
                <w:i/>
                <w:iCs/>
                <w:sz w:val="22"/>
                <w:szCs w:val="22"/>
              </w:rPr>
              <w:t>7</w:t>
            </w:r>
          </w:p>
        </w:tc>
        <w:tc>
          <w:tcPr>
            <w:tcW w:w="2184"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i/>
                <w:iCs/>
                <w:szCs w:val="22"/>
                <w:lang w:eastAsia="en-US"/>
              </w:rPr>
            </w:pPr>
            <w:r w:rsidRPr="00CE4AC2">
              <w:rPr>
                <w:i/>
                <w:iCs/>
                <w:sz w:val="22"/>
                <w:szCs w:val="22"/>
              </w:rPr>
              <w:t xml:space="preserve">proventi incassati  </w:t>
            </w:r>
            <w:r w:rsidRPr="00CE4AC2">
              <w:rPr>
                <w:i/>
                <w:iCs/>
                <w:sz w:val="22"/>
                <w:szCs w:val="22"/>
                <w:lang w:eastAsia="en-US"/>
              </w:rPr>
              <w:t xml:space="preserve">  </w:t>
            </w:r>
          </w:p>
          <w:p w:rsidR="006221EE" w:rsidRDefault="006221EE" w:rsidP="00D37532">
            <w:pPr>
              <w:pStyle w:val="Delibera"/>
              <w:spacing w:line="240" w:lineRule="auto"/>
              <w:jc w:val="center"/>
              <w:rPr>
                <w:i/>
                <w:iCs/>
                <w:szCs w:val="22"/>
                <w:lang w:eastAsia="en-US"/>
              </w:rPr>
            </w:pPr>
            <w:r w:rsidRPr="00CE4AC2">
              <w:rPr>
                <w:i/>
                <w:iCs/>
                <w:sz w:val="22"/>
                <w:szCs w:val="22"/>
                <w:lang w:eastAsia="en-US"/>
              </w:rPr>
              <w:t>201</w:t>
            </w:r>
            <w:r>
              <w:rPr>
                <w:i/>
                <w:iCs/>
                <w:sz w:val="22"/>
                <w:szCs w:val="22"/>
                <w:lang w:eastAsia="en-US"/>
              </w:rPr>
              <w:t>7</w:t>
            </w:r>
          </w:p>
          <w:p w:rsidR="006221EE" w:rsidRDefault="006221EE" w:rsidP="00D37532">
            <w:pPr>
              <w:pStyle w:val="Delibera"/>
              <w:spacing w:line="240" w:lineRule="auto"/>
              <w:jc w:val="center"/>
              <w:rPr>
                <w:i/>
                <w:iCs/>
                <w:szCs w:val="22"/>
                <w:lang w:eastAsia="en-US"/>
              </w:rPr>
            </w:pPr>
            <w:r>
              <w:rPr>
                <w:i/>
                <w:iCs/>
                <w:sz w:val="22"/>
                <w:szCs w:val="22"/>
                <w:lang w:eastAsia="en-US"/>
              </w:rPr>
              <w:t>(esercizio 2016)</w:t>
            </w:r>
          </w:p>
          <w:p w:rsidR="006221EE" w:rsidRPr="00CE4AC2" w:rsidRDefault="006221EE" w:rsidP="00D37532">
            <w:pPr>
              <w:pStyle w:val="Delibera"/>
              <w:spacing w:line="240" w:lineRule="auto"/>
              <w:rPr>
                <w:i/>
                <w:iCs/>
                <w:szCs w:val="22"/>
                <w:lang w:eastAsia="en-US"/>
              </w:rPr>
            </w:pPr>
          </w:p>
        </w:tc>
      </w:tr>
      <w:tr w:rsidR="006221EE" w:rsidRPr="00CE4AC2" w:rsidTr="00D37532">
        <w:tc>
          <w:tcPr>
            <w:tcW w:w="2886"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rPr>
                <w:bCs/>
                <w:iCs/>
                <w:szCs w:val="22"/>
                <w:lang w:eastAsia="en-US"/>
              </w:rPr>
            </w:pPr>
            <w:r w:rsidRPr="00CE4AC2">
              <w:rPr>
                <w:bCs/>
                <w:iCs/>
                <w:sz w:val="22"/>
                <w:szCs w:val="22"/>
                <w:lang w:eastAsia="en-US"/>
              </w:rPr>
              <w:t xml:space="preserve"> Distribuzione di proventi</w:t>
            </w:r>
          </w:p>
        </w:tc>
        <w:tc>
          <w:tcPr>
            <w:tcW w:w="179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Cs/>
                <w:szCs w:val="22"/>
                <w:lang w:eastAsia="en-US"/>
              </w:rPr>
            </w:pPr>
            <w:r>
              <w:rPr>
                <w:bCs/>
                <w:iCs/>
                <w:sz w:val="22"/>
                <w:szCs w:val="22"/>
                <w:lang w:eastAsia="en-US"/>
              </w:rPr>
              <w:t>20</w:t>
            </w:r>
            <w:r w:rsidRPr="00CE4AC2">
              <w:rPr>
                <w:bCs/>
                <w:iCs/>
                <w:sz w:val="22"/>
                <w:szCs w:val="22"/>
                <w:lang w:eastAsia="en-US"/>
              </w:rPr>
              <w:t>.000</w:t>
            </w:r>
          </w:p>
        </w:tc>
        <w:tc>
          <w:tcPr>
            <w:tcW w:w="1502"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Cs/>
                <w:i/>
                <w:iCs/>
                <w:szCs w:val="22"/>
                <w:lang w:eastAsia="en-US"/>
              </w:rPr>
            </w:pPr>
            <w:r>
              <w:rPr>
                <w:bCs/>
                <w:i/>
                <w:iCs/>
                <w:sz w:val="22"/>
                <w:szCs w:val="22"/>
                <w:lang w:eastAsia="en-US"/>
              </w:rPr>
              <w:t>25</w:t>
            </w:r>
            <w:r w:rsidRPr="00CE4AC2">
              <w:rPr>
                <w:bCs/>
                <w:i/>
                <w:iCs/>
                <w:sz w:val="22"/>
                <w:szCs w:val="22"/>
                <w:lang w:eastAsia="en-US"/>
              </w:rPr>
              <w:t>.000</w:t>
            </w:r>
          </w:p>
        </w:tc>
        <w:tc>
          <w:tcPr>
            <w:tcW w:w="2184" w:type="dxa"/>
            <w:tcBorders>
              <w:top w:val="single" w:sz="4" w:space="0" w:color="auto"/>
              <w:left w:val="single" w:sz="4" w:space="0" w:color="auto"/>
              <w:bottom w:val="single" w:sz="4" w:space="0" w:color="auto"/>
              <w:right w:val="single" w:sz="4" w:space="0" w:color="auto"/>
            </w:tcBorders>
            <w:hideMark/>
          </w:tcPr>
          <w:p w:rsidR="006221EE" w:rsidRPr="0024203E" w:rsidRDefault="006221EE" w:rsidP="00D37532">
            <w:pPr>
              <w:pStyle w:val="Delibera"/>
              <w:ind w:right="-1"/>
              <w:jc w:val="center"/>
              <w:rPr>
                <w:bCs/>
                <w:i/>
                <w:iCs/>
                <w:szCs w:val="22"/>
                <w:lang w:eastAsia="en-US"/>
              </w:rPr>
            </w:pPr>
            <w:r w:rsidRPr="0024203E">
              <w:rPr>
                <w:i/>
                <w:sz w:val="22"/>
                <w:szCs w:val="22"/>
              </w:rPr>
              <w:t>21.112</w:t>
            </w:r>
          </w:p>
        </w:tc>
      </w:tr>
    </w:tbl>
    <w:p w:rsidR="006221EE" w:rsidRPr="00CE4AC2" w:rsidRDefault="006221EE" w:rsidP="006221EE">
      <w:pPr>
        <w:rPr>
          <w:rFonts w:ascii="Times New Roman" w:hAnsi="Times New Roman"/>
          <w:szCs w:val="24"/>
        </w:rPr>
      </w:pPr>
    </w:p>
    <w:p w:rsidR="006221EE" w:rsidRPr="00CE4AC2" w:rsidRDefault="006221EE" w:rsidP="006221EE">
      <w:pPr>
        <w:rPr>
          <w:rFonts w:ascii="Times New Roman" w:hAnsi="Times New Roman"/>
          <w:szCs w:val="24"/>
        </w:rPr>
      </w:pPr>
    </w:p>
    <w:p w:rsidR="006221EE" w:rsidRPr="00CE4AC2" w:rsidRDefault="006221EE" w:rsidP="006221EE">
      <w:pPr>
        <w:rPr>
          <w:rFonts w:ascii="Times New Roman" w:hAnsi="Times New Roman"/>
          <w:szCs w:val="24"/>
        </w:rPr>
      </w:pPr>
    </w:p>
    <w:p w:rsidR="006221EE" w:rsidRPr="00633F26" w:rsidRDefault="006221EE" w:rsidP="006221EE">
      <w:pPr>
        <w:pStyle w:val="Delibera"/>
        <w:tabs>
          <w:tab w:val="left" w:pos="993"/>
        </w:tabs>
        <w:spacing w:line="240" w:lineRule="auto"/>
        <w:rPr>
          <w:bCs/>
          <w:i/>
          <w:szCs w:val="24"/>
        </w:rPr>
      </w:pPr>
      <w:r w:rsidRPr="00633F26">
        <w:rPr>
          <w:bCs/>
          <w:i/>
          <w:szCs w:val="24"/>
        </w:rPr>
        <w:t>I  dati del  DPP 2018 che seguono sono confrontati  con quelli del  DPP 2017  e     del bilancio consuntivo al 31/12/ 2016.</w:t>
      </w:r>
    </w:p>
    <w:p w:rsidR="006221EE" w:rsidRPr="00CE4AC2" w:rsidRDefault="006221EE" w:rsidP="006221EE">
      <w:pPr>
        <w:pStyle w:val="Delibera"/>
        <w:tabs>
          <w:tab w:val="left" w:pos="993"/>
        </w:tabs>
        <w:ind w:right="-1"/>
        <w:rPr>
          <w:b/>
          <w:iCs/>
          <w:szCs w:val="24"/>
          <w:u w:val="single"/>
        </w:rPr>
      </w:pPr>
    </w:p>
    <w:p w:rsidR="006221EE" w:rsidRPr="001A1673" w:rsidRDefault="006221EE" w:rsidP="006221EE">
      <w:pPr>
        <w:rPr>
          <w:rFonts w:ascii="Times New Roman" w:hAnsi="Times New Roman"/>
          <w:b/>
          <w:szCs w:val="24"/>
        </w:rPr>
      </w:pPr>
      <w:r w:rsidRPr="001A1673">
        <w:rPr>
          <w:rFonts w:ascii="Times New Roman" w:hAnsi="Times New Roman"/>
          <w:b/>
          <w:szCs w:val="24"/>
        </w:rPr>
        <w:t>DA GESTIONI PATRIMONIALI</w:t>
      </w:r>
    </w:p>
    <w:p w:rsidR="006221EE" w:rsidRPr="001A1673" w:rsidRDefault="006221EE" w:rsidP="006221EE">
      <w:pPr>
        <w:pStyle w:val="Titolo1"/>
        <w:jc w:val="both"/>
        <w:rPr>
          <w:i/>
          <w:sz w:val="24"/>
        </w:rPr>
      </w:pPr>
    </w:p>
    <w:p w:rsidR="006221EE" w:rsidRPr="001A1673" w:rsidRDefault="006221EE" w:rsidP="006221EE">
      <w:pPr>
        <w:pStyle w:val="Delibera"/>
        <w:spacing w:line="240" w:lineRule="auto"/>
        <w:ind w:right="-1"/>
        <w:rPr>
          <w:bCs/>
          <w:iCs/>
          <w:szCs w:val="24"/>
        </w:rPr>
      </w:pPr>
      <w:r w:rsidRPr="001A1673">
        <w:rPr>
          <w:bCs/>
          <w:iCs/>
          <w:szCs w:val="24"/>
        </w:rPr>
        <w:t>La consistenza media dei titoli in portafoglio e la loro valorizzazione  sono basati sulle prospettive di mercato e la stima dei rendimenti formulate dall’advisor.</w:t>
      </w:r>
    </w:p>
    <w:p w:rsidR="006221EE" w:rsidRPr="008A6288"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Pur nella consapevolezza che previsioni, soprattutto nel breve termine, possano risultare condizionate da fatti aleatori  si è comunque pervenuti a</w:t>
      </w:r>
      <w:r w:rsidRPr="001A1673">
        <w:rPr>
          <w:rFonts w:ascii="Times New Roman" w:eastAsiaTheme="minorHAnsi" w:hAnsi="Times New Roman"/>
          <w:color w:val="000000"/>
          <w:szCs w:val="24"/>
          <w:lang w:eastAsia="en-US"/>
        </w:rPr>
        <w:t>lla stima del rendimento del portafoglio della Fondazione</w:t>
      </w:r>
      <w:r w:rsidR="00800B8A">
        <w:rPr>
          <w:rFonts w:ascii="Times New Roman" w:eastAsiaTheme="minorHAnsi" w:hAnsi="Times New Roman"/>
          <w:color w:val="000000"/>
          <w:szCs w:val="24"/>
          <w:lang w:eastAsia="en-US"/>
        </w:rPr>
        <w:t xml:space="preserve"> correlandolo al </w:t>
      </w:r>
      <w:r>
        <w:rPr>
          <w:rFonts w:ascii="Times New Roman" w:eastAsiaTheme="minorHAnsi" w:hAnsi="Times New Roman"/>
          <w:color w:val="000000"/>
          <w:szCs w:val="24"/>
          <w:lang w:eastAsia="en-US"/>
        </w:rPr>
        <w:t xml:space="preserve"> rendimento previsto di </w:t>
      </w:r>
      <w:r w:rsidRPr="001A1673">
        <w:rPr>
          <w:rFonts w:ascii="Times New Roman" w:eastAsiaTheme="minorHAnsi" w:hAnsi="Times New Roman"/>
          <w:color w:val="000000"/>
          <w:szCs w:val="24"/>
          <w:lang w:eastAsia="en-US"/>
        </w:rPr>
        <w:t>alcune classi di attività rischiose, prima fra tutte quella azionaria.</w:t>
      </w:r>
      <w:r w:rsidRPr="001A1673">
        <w:rPr>
          <w:rFonts w:ascii="Times New Roman" w:eastAsiaTheme="minorHAnsi" w:hAnsi="Times New Roman"/>
          <w:bCs/>
          <w:color w:val="000000"/>
          <w:szCs w:val="24"/>
          <w:lang w:eastAsia="en-US"/>
        </w:rPr>
        <w:t xml:space="preserve"> </w:t>
      </w:r>
      <w:r>
        <w:rPr>
          <w:rFonts w:ascii="Times New Roman" w:eastAsiaTheme="minorHAnsi" w:hAnsi="Times New Roman"/>
          <w:bCs/>
          <w:color w:val="000000"/>
          <w:szCs w:val="24"/>
          <w:lang w:eastAsia="en-US"/>
        </w:rPr>
        <w:t>D</w:t>
      </w:r>
      <w:r w:rsidRPr="001A1673">
        <w:rPr>
          <w:rFonts w:ascii="Times New Roman" w:eastAsiaTheme="minorHAnsi" w:hAnsi="Times New Roman"/>
          <w:bCs/>
          <w:color w:val="000000"/>
          <w:szCs w:val="24"/>
          <w:lang w:eastAsia="en-US"/>
        </w:rPr>
        <w:t>all’esame dei diversi scenari possibili</w:t>
      </w:r>
      <w:r w:rsidRPr="001A1673">
        <w:rPr>
          <w:rFonts w:ascii="Times New Roman" w:eastAsiaTheme="minorHAnsi" w:hAnsi="Times New Roman"/>
          <w:b/>
          <w:bCs/>
          <w:color w:val="000000"/>
          <w:szCs w:val="24"/>
          <w:lang w:eastAsia="en-US"/>
        </w:rPr>
        <w:t xml:space="preserve"> </w:t>
      </w:r>
      <w:r w:rsidRPr="001A1673">
        <w:rPr>
          <w:rFonts w:ascii="Times New Roman" w:eastAsiaTheme="minorHAnsi" w:hAnsi="Times New Roman"/>
          <w:color w:val="000000"/>
          <w:szCs w:val="24"/>
          <w:lang w:eastAsia="en-US"/>
        </w:rPr>
        <w:t>e  dovendo sintetizzare  la stima del risultato di portafoglio per i prossimi anni in un singolo numero percentuale si è ritenuto opportuno  utilizzare il rendimento obiettivo annuo che</w:t>
      </w:r>
      <w:r w:rsidRPr="001A1673">
        <w:rPr>
          <w:rFonts w:ascii="Times New Roman" w:eastAsiaTheme="minorHAnsi" w:hAnsi="Times New Roman"/>
          <w:i/>
          <w:iCs/>
          <w:color w:val="000000"/>
          <w:szCs w:val="24"/>
          <w:lang w:eastAsia="en-US"/>
        </w:rPr>
        <w:t xml:space="preserve"> </w:t>
      </w:r>
      <w:r w:rsidRPr="001A1673">
        <w:rPr>
          <w:rFonts w:ascii="Times New Roman" w:eastAsiaTheme="minorHAnsi" w:hAnsi="Times New Roman"/>
          <w:color w:val="000000"/>
          <w:szCs w:val="24"/>
          <w:lang w:eastAsia="en-US"/>
        </w:rPr>
        <w:t xml:space="preserve">si attende verrà conseguito in un </w:t>
      </w:r>
      <w:r w:rsidRPr="001A1673">
        <w:rPr>
          <w:rFonts w:ascii="Times New Roman" w:eastAsiaTheme="minorHAnsi" w:hAnsi="Times New Roman"/>
          <w:bCs/>
          <w:color w:val="000000"/>
          <w:szCs w:val="24"/>
          <w:lang w:eastAsia="en-US"/>
        </w:rPr>
        <w:t>periodo di medio termine</w:t>
      </w:r>
      <w:r w:rsidRPr="001A1673">
        <w:rPr>
          <w:rFonts w:ascii="Times New Roman" w:eastAsiaTheme="minorHAnsi" w:hAnsi="Times New Roman"/>
          <w:color w:val="000000"/>
          <w:szCs w:val="24"/>
          <w:lang w:eastAsia="en-US"/>
        </w:rPr>
        <w:t xml:space="preserve">, vale a dire nell’arco di </w:t>
      </w:r>
      <w:proofErr w:type="spellStart"/>
      <w:r w:rsidRPr="001A1673">
        <w:rPr>
          <w:rFonts w:ascii="Times New Roman" w:eastAsiaTheme="minorHAnsi" w:hAnsi="Times New Roman"/>
          <w:color w:val="000000"/>
          <w:szCs w:val="24"/>
          <w:lang w:eastAsia="en-US"/>
        </w:rPr>
        <w:t>tre-cinque</w:t>
      </w:r>
      <w:proofErr w:type="spellEnd"/>
      <w:r w:rsidRPr="001A1673">
        <w:rPr>
          <w:rFonts w:ascii="Times New Roman" w:eastAsiaTheme="minorHAnsi" w:hAnsi="Times New Roman"/>
          <w:color w:val="000000"/>
          <w:szCs w:val="24"/>
          <w:lang w:eastAsia="en-US"/>
        </w:rPr>
        <w:t xml:space="preserve"> anni. Tale valore è calcolato utilizzando i rendimenti lordi oggi stimati  </w:t>
      </w:r>
      <w:r w:rsidRPr="001A1673">
        <w:rPr>
          <w:rFonts w:ascii="Times New Roman" w:eastAsiaTheme="minorHAnsi" w:hAnsi="Times New Roman"/>
          <w:i/>
          <w:iCs/>
          <w:color w:val="000000"/>
          <w:szCs w:val="24"/>
          <w:lang w:eastAsia="en-US"/>
        </w:rPr>
        <w:t xml:space="preserve"> </w:t>
      </w:r>
      <w:r w:rsidRPr="001A1673">
        <w:rPr>
          <w:rFonts w:ascii="Times New Roman" w:eastAsiaTheme="minorHAnsi" w:hAnsi="Times New Roman"/>
          <w:color w:val="000000"/>
          <w:szCs w:val="24"/>
          <w:lang w:eastAsia="en-US"/>
        </w:rPr>
        <w:t xml:space="preserve">nel medio termine per le componenti azionaria e alternative. </w:t>
      </w:r>
    </w:p>
    <w:p w:rsidR="006221EE" w:rsidRPr="001A1673" w:rsidRDefault="006221EE" w:rsidP="006221EE">
      <w:pPr>
        <w:ind w:right="-1"/>
        <w:rPr>
          <w:rFonts w:ascii="Times New Roman" w:hAnsi="Times New Roman"/>
          <w:bCs/>
          <w:iCs/>
          <w:szCs w:val="24"/>
        </w:rPr>
      </w:pPr>
      <w:r>
        <w:rPr>
          <w:rFonts w:ascii="Times New Roman" w:eastAsiaTheme="minorHAnsi" w:hAnsi="Times New Roman"/>
          <w:color w:val="000000"/>
          <w:szCs w:val="24"/>
          <w:lang w:eastAsia="en-US"/>
        </w:rPr>
        <w:t xml:space="preserve">In un contesto di mercato “normale” </w:t>
      </w:r>
      <w:r w:rsidRPr="001A1673">
        <w:rPr>
          <w:rFonts w:ascii="Times New Roman" w:eastAsiaTheme="minorHAnsi" w:hAnsi="Times New Roman"/>
          <w:color w:val="000000"/>
          <w:szCs w:val="24"/>
          <w:lang w:eastAsia="en-US"/>
        </w:rPr>
        <w:t>il rendimento annuo lordo</w:t>
      </w:r>
      <w:r>
        <w:rPr>
          <w:rFonts w:ascii="Times New Roman" w:eastAsiaTheme="minorHAnsi" w:hAnsi="Times New Roman"/>
          <w:color w:val="000000"/>
          <w:szCs w:val="24"/>
          <w:lang w:eastAsia="en-US"/>
        </w:rPr>
        <w:t xml:space="preserve"> obiettivo di medio termine del portafoglio della Fondazione </w:t>
      </w:r>
      <w:r w:rsidRPr="001A1673">
        <w:rPr>
          <w:rFonts w:ascii="Times New Roman" w:eastAsiaTheme="minorHAnsi" w:hAnsi="Times New Roman"/>
          <w:color w:val="000000"/>
          <w:szCs w:val="24"/>
          <w:lang w:eastAsia="en-US"/>
        </w:rPr>
        <w:t xml:space="preserve">è pari a </w:t>
      </w:r>
      <w:r w:rsidRPr="001A1673">
        <w:rPr>
          <w:rFonts w:ascii="Times New Roman" w:eastAsiaTheme="minorHAnsi" w:hAnsi="Times New Roman"/>
          <w:b/>
          <w:bCs/>
          <w:color w:val="000000"/>
          <w:szCs w:val="24"/>
          <w:lang w:eastAsia="en-US"/>
        </w:rPr>
        <w:t>+2.11%.</w:t>
      </w:r>
    </w:p>
    <w:p w:rsidR="006221EE" w:rsidRPr="001A1673" w:rsidRDefault="006221EE" w:rsidP="006221EE">
      <w:pPr>
        <w:ind w:right="-1"/>
        <w:rPr>
          <w:rFonts w:ascii="Times New Roman" w:hAnsi="Times New Roman"/>
          <w:bCs/>
          <w:iCs/>
          <w:szCs w:val="24"/>
        </w:rPr>
      </w:pPr>
      <w:r w:rsidRPr="001A1673">
        <w:rPr>
          <w:rFonts w:ascii="Times New Roman" w:hAnsi="Times New Roman"/>
          <w:szCs w:val="24"/>
        </w:rPr>
        <w:t xml:space="preserve">Per l’anno 2018 si prevede una composizione simile per i diversi portafogli, vicina a quella del nuovo </w:t>
      </w:r>
      <w:r w:rsidRPr="001A1673">
        <w:rPr>
          <w:rFonts w:ascii="Times New Roman" w:hAnsi="Times New Roman"/>
          <w:bCs/>
          <w:iCs/>
          <w:szCs w:val="24"/>
        </w:rPr>
        <w:t xml:space="preserve">benchmark </w:t>
      </w:r>
      <w:r>
        <w:rPr>
          <w:rFonts w:ascii="Times New Roman" w:hAnsi="Times New Roman"/>
          <w:szCs w:val="24"/>
        </w:rPr>
        <w:t>di riferimento.</w:t>
      </w:r>
    </w:p>
    <w:p w:rsidR="006221EE" w:rsidRDefault="006221EE"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C524F" w:rsidRDefault="006C524F" w:rsidP="006221EE">
      <w:pPr>
        <w:ind w:right="-1"/>
        <w:rPr>
          <w:rFonts w:ascii="Times New Roman" w:hAnsi="Times New Roman"/>
          <w:bCs/>
          <w:iCs/>
          <w:szCs w:val="24"/>
        </w:rPr>
      </w:pPr>
    </w:p>
    <w:p w:rsidR="006221EE" w:rsidRPr="006C524F" w:rsidRDefault="006221EE" w:rsidP="006C524F">
      <w:pPr>
        <w:pStyle w:val="Delibera"/>
        <w:spacing w:line="240" w:lineRule="auto"/>
        <w:ind w:right="-1"/>
        <w:rPr>
          <w:bCs/>
          <w:iCs/>
          <w:szCs w:val="24"/>
        </w:rPr>
      </w:pPr>
      <w:r w:rsidRPr="00CE4AC2">
        <w:rPr>
          <w:bCs/>
          <w:iCs/>
          <w:szCs w:val="24"/>
        </w:rPr>
        <w:lastRenderedPageBreak/>
        <w:t>In dettaglio:</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1595"/>
        <w:gridCol w:w="1457"/>
        <w:gridCol w:w="1353"/>
        <w:gridCol w:w="1226"/>
        <w:gridCol w:w="2307"/>
      </w:tblGrid>
      <w:tr w:rsidR="006221EE" w:rsidRPr="00CE4AC2" w:rsidTr="00800B8A">
        <w:tc>
          <w:tcPr>
            <w:tcW w:w="2127" w:type="dxa"/>
          </w:tcPr>
          <w:p w:rsidR="006221EE" w:rsidRPr="00CE4AC2" w:rsidRDefault="006221EE" w:rsidP="00D37532">
            <w:pPr>
              <w:pStyle w:val="Titolo1"/>
              <w:rPr>
                <w:sz w:val="22"/>
                <w:szCs w:val="22"/>
              </w:rPr>
            </w:pPr>
          </w:p>
        </w:tc>
        <w:tc>
          <w:tcPr>
            <w:tcW w:w="4405" w:type="dxa"/>
            <w:gridSpan w:val="3"/>
          </w:tcPr>
          <w:p w:rsidR="006221EE" w:rsidRPr="00CE4AC2" w:rsidRDefault="006221EE" w:rsidP="00D37532">
            <w:pPr>
              <w:jc w:val="center"/>
              <w:rPr>
                <w:rFonts w:ascii="Times New Roman" w:hAnsi="Times New Roman"/>
                <w:bCs/>
                <w:szCs w:val="22"/>
              </w:rPr>
            </w:pPr>
            <w:r w:rsidRPr="00CE4AC2">
              <w:rPr>
                <w:rFonts w:ascii="Times New Roman" w:hAnsi="Times New Roman"/>
                <w:bCs/>
                <w:sz w:val="22"/>
                <w:szCs w:val="22"/>
              </w:rPr>
              <w:t>DPP 201</w:t>
            </w:r>
            <w:r>
              <w:rPr>
                <w:rFonts w:ascii="Times New Roman" w:hAnsi="Times New Roman"/>
                <w:bCs/>
                <w:sz w:val="22"/>
                <w:szCs w:val="22"/>
              </w:rPr>
              <w:t>8</w:t>
            </w:r>
          </w:p>
        </w:tc>
        <w:tc>
          <w:tcPr>
            <w:tcW w:w="1226" w:type="dxa"/>
          </w:tcPr>
          <w:p w:rsidR="006221EE" w:rsidRPr="00CE4AC2" w:rsidRDefault="006221EE" w:rsidP="00D37532">
            <w:pPr>
              <w:jc w:val="center"/>
              <w:rPr>
                <w:rFonts w:ascii="Times New Roman" w:hAnsi="Times New Roman"/>
                <w:bCs/>
                <w:i/>
                <w:szCs w:val="22"/>
              </w:rPr>
            </w:pPr>
            <w:r w:rsidRPr="00CE4AC2">
              <w:rPr>
                <w:rFonts w:ascii="Times New Roman" w:hAnsi="Times New Roman"/>
                <w:bCs/>
                <w:i/>
                <w:sz w:val="22"/>
                <w:szCs w:val="22"/>
              </w:rPr>
              <w:t>DPP 201</w:t>
            </w:r>
            <w:r>
              <w:rPr>
                <w:rFonts w:ascii="Times New Roman" w:hAnsi="Times New Roman"/>
                <w:bCs/>
                <w:i/>
                <w:sz w:val="22"/>
                <w:szCs w:val="22"/>
              </w:rPr>
              <w:t>7</w:t>
            </w:r>
          </w:p>
        </w:tc>
        <w:tc>
          <w:tcPr>
            <w:tcW w:w="2307" w:type="dxa"/>
          </w:tcPr>
          <w:p w:rsidR="006221EE" w:rsidRPr="00CE4AC2" w:rsidRDefault="006221EE" w:rsidP="00D37532">
            <w:pPr>
              <w:pStyle w:val="Delibera"/>
              <w:spacing w:line="240" w:lineRule="auto"/>
              <w:jc w:val="center"/>
              <w:rPr>
                <w:bCs/>
                <w:i/>
                <w:szCs w:val="22"/>
              </w:rPr>
            </w:pPr>
            <w:r w:rsidRPr="00CE4AC2">
              <w:rPr>
                <w:bCs/>
                <w:i/>
                <w:sz w:val="22"/>
                <w:szCs w:val="22"/>
              </w:rPr>
              <w:t>consuntivo</w:t>
            </w:r>
          </w:p>
          <w:p w:rsidR="006221EE" w:rsidRPr="00CE4AC2" w:rsidRDefault="006221EE" w:rsidP="00D37532">
            <w:pPr>
              <w:jc w:val="center"/>
              <w:rPr>
                <w:rFonts w:ascii="Times New Roman" w:hAnsi="Times New Roman"/>
                <w:bCs/>
                <w:i/>
                <w:szCs w:val="22"/>
              </w:rPr>
            </w:pPr>
            <w:r w:rsidRPr="00CE4AC2">
              <w:rPr>
                <w:rFonts w:ascii="Times New Roman" w:hAnsi="Times New Roman"/>
                <w:bCs/>
                <w:i/>
                <w:sz w:val="22"/>
                <w:szCs w:val="22"/>
              </w:rPr>
              <w:t>201</w:t>
            </w:r>
            <w:r>
              <w:rPr>
                <w:rFonts w:ascii="Times New Roman" w:hAnsi="Times New Roman"/>
                <w:bCs/>
                <w:i/>
                <w:sz w:val="22"/>
                <w:szCs w:val="22"/>
              </w:rPr>
              <w:t>6</w:t>
            </w:r>
          </w:p>
        </w:tc>
      </w:tr>
      <w:tr w:rsidR="006221EE" w:rsidRPr="00CE4AC2" w:rsidTr="00800B8A">
        <w:tc>
          <w:tcPr>
            <w:tcW w:w="2127" w:type="dxa"/>
          </w:tcPr>
          <w:p w:rsidR="006221EE" w:rsidRPr="00CE4AC2" w:rsidRDefault="006221EE" w:rsidP="00D37532">
            <w:pPr>
              <w:pStyle w:val="Titolo1"/>
              <w:rPr>
                <w:sz w:val="22"/>
                <w:szCs w:val="22"/>
              </w:rPr>
            </w:pPr>
            <w:r w:rsidRPr="00CE4AC2">
              <w:rPr>
                <w:sz w:val="22"/>
                <w:szCs w:val="22"/>
              </w:rPr>
              <w:t>Gestore</w:t>
            </w:r>
          </w:p>
          <w:p w:rsidR="006221EE" w:rsidRPr="00CE4AC2" w:rsidRDefault="006221EE" w:rsidP="00D37532">
            <w:pPr>
              <w:jc w:val="center"/>
              <w:rPr>
                <w:rFonts w:ascii="Times New Roman" w:hAnsi="Times New Roman"/>
                <w:bCs/>
                <w:szCs w:val="22"/>
              </w:rPr>
            </w:pPr>
          </w:p>
        </w:tc>
        <w:tc>
          <w:tcPr>
            <w:tcW w:w="1595" w:type="dxa"/>
          </w:tcPr>
          <w:p w:rsidR="006221EE" w:rsidRPr="00CE4AC2" w:rsidRDefault="006221EE" w:rsidP="00D37532">
            <w:pPr>
              <w:jc w:val="center"/>
              <w:rPr>
                <w:rFonts w:ascii="Times New Roman" w:hAnsi="Times New Roman"/>
                <w:bCs/>
                <w:szCs w:val="22"/>
              </w:rPr>
            </w:pPr>
            <w:r w:rsidRPr="00CE4AC2">
              <w:rPr>
                <w:rFonts w:ascii="Times New Roman" w:hAnsi="Times New Roman"/>
                <w:bCs/>
                <w:sz w:val="22"/>
                <w:szCs w:val="22"/>
              </w:rPr>
              <w:t>Patrimonio medio</w:t>
            </w:r>
          </w:p>
        </w:tc>
        <w:tc>
          <w:tcPr>
            <w:tcW w:w="1457" w:type="dxa"/>
          </w:tcPr>
          <w:p w:rsidR="006221EE" w:rsidRPr="00CE4AC2" w:rsidRDefault="006221EE" w:rsidP="00D37532">
            <w:pPr>
              <w:jc w:val="center"/>
              <w:rPr>
                <w:rFonts w:ascii="Times New Roman" w:hAnsi="Times New Roman"/>
                <w:bCs/>
                <w:szCs w:val="22"/>
              </w:rPr>
            </w:pPr>
            <w:r w:rsidRPr="00CE4AC2">
              <w:rPr>
                <w:rFonts w:ascii="Times New Roman" w:hAnsi="Times New Roman"/>
                <w:bCs/>
                <w:sz w:val="22"/>
                <w:szCs w:val="22"/>
              </w:rPr>
              <w:t>Rendimento lordo atteso</w:t>
            </w:r>
          </w:p>
        </w:tc>
        <w:tc>
          <w:tcPr>
            <w:tcW w:w="1353" w:type="dxa"/>
          </w:tcPr>
          <w:p w:rsidR="006221EE" w:rsidRPr="00CE4AC2" w:rsidRDefault="006221EE" w:rsidP="00D37532">
            <w:pPr>
              <w:jc w:val="center"/>
              <w:rPr>
                <w:rFonts w:ascii="Times New Roman" w:hAnsi="Times New Roman"/>
                <w:bCs/>
                <w:szCs w:val="22"/>
              </w:rPr>
            </w:pPr>
            <w:r w:rsidRPr="00CE4AC2">
              <w:rPr>
                <w:rFonts w:ascii="Times New Roman" w:hAnsi="Times New Roman"/>
                <w:bCs/>
                <w:sz w:val="22"/>
                <w:szCs w:val="22"/>
              </w:rPr>
              <w:t>Utile</w:t>
            </w:r>
            <w:r>
              <w:rPr>
                <w:rFonts w:ascii="Times New Roman" w:hAnsi="Times New Roman"/>
                <w:bCs/>
                <w:sz w:val="22"/>
                <w:szCs w:val="22"/>
              </w:rPr>
              <w:t xml:space="preserve"> lordo</w:t>
            </w:r>
          </w:p>
        </w:tc>
        <w:tc>
          <w:tcPr>
            <w:tcW w:w="1226" w:type="dxa"/>
          </w:tcPr>
          <w:p w:rsidR="006221EE" w:rsidRPr="008F41B3" w:rsidRDefault="006221EE" w:rsidP="00D37532">
            <w:pPr>
              <w:jc w:val="center"/>
              <w:rPr>
                <w:rFonts w:ascii="Times New Roman" w:hAnsi="Times New Roman"/>
                <w:i/>
              </w:rPr>
            </w:pPr>
            <w:r w:rsidRPr="008F41B3">
              <w:rPr>
                <w:rFonts w:ascii="Times New Roman" w:hAnsi="Times New Roman"/>
                <w:bCs/>
                <w:i/>
                <w:sz w:val="22"/>
                <w:szCs w:val="22"/>
              </w:rPr>
              <w:t>Utile</w:t>
            </w:r>
            <w:r>
              <w:rPr>
                <w:rFonts w:ascii="Times New Roman" w:hAnsi="Times New Roman"/>
                <w:bCs/>
                <w:i/>
                <w:sz w:val="22"/>
                <w:szCs w:val="22"/>
              </w:rPr>
              <w:t xml:space="preserve"> lordo</w:t>
            </w:r>
          </w:p>
        </w:tc>
        <w:tc>
          <w:tcPr>
            <w:tcW w:w="2307" w:type="dxa"/>
          </w:tcPr>
          <w:p w:rsidR="006221EE" w:rsidRPr="00CD7324" w:rsidRDefault="006221EE" w:rsidP="00D37532">
            <w:pPr>
              <w:rPr>
                <w:rFonts w:ascii="Times New Roman" w:hAnsi="Times New Roman"/>
                <w:bCs/>
                <w:i/>
                <w:szCs w:val="22"/>
              </w:rPr>
            </w:pPr>
            <w:r w:rsidRPr="00CE4AC2">
              <w:rPr>
                <w:rFonts w:ascii="Times New Roman" w:hAnsi="Times New Roman"/>
                <w:bCs/>
                <w:i/>
                <w:sz w:val="22"/>
                <w:szCs w:val="22"/>
              </w:rPr>
              <w:t>Utile</w:t>
            </w:r>
            <w:r>
              <w:rPr>
                <w:rFonts w:ascii="Times New Roman" w:hAnsi="Times New Roman"/>
                <w:bCs/>
                <w:i/>
                <w:sz w:val="22"/>
                <w:szCs w:val="22"/>
              </w:rPr>
              <w:t xml:space="preserve"> al netto dell’imposizione fiscale ed al lordo delle commissioni di gestione</w:t>
            </w:r>
          </w:p>
        </w:tc>
      </w:tr>
      <w:tr w:rsidR="006221EE" w:rsidRPr="00CE4AC2" w:rsidTr="00800B8A">
        <w:tc>
          <w:tcPr>
            <w:tcW w:w="2127" w:type="dxa"/>
          </w:tcPr>
          <w:p w:rsidR="006221EE" w:rsidRPr="00CE4AC2" w:rsidRDefault="006221EE" w:rsidP="00D37532">
            <w:pPr>
              <w:pStyle w:val="Titolo1"/>
              <w:jc w:val="left"/>
              <w:rPr>
                <w:bCs/>
                <w:sz w:val="22"/>
                <w:szCs w:val="22"/>
              </w:rPr>
            </w:pPr>
            <w:proofErr w:type="spellStart"/>
            <w:r w:rsidRPr="00CE4AC2">
              <w:rPr>
                <w:bCs/>
                <w:sz w:val="22"/>
                <w:szCs w:val="22"/>
              </w:rPr>
              <w:t>Eurizon</w:t>
            </w:r>
            <w:proofErr w:type="spellEnd"/>
          </w:p>
          <w:p w:rsidR="006221EE" w:rsidRPr="00CE4AC2" w:rsidRDefault="006221EE" w:rsidP="00D37532">
            <w:pPr>
              <w:rPr>
                <w:rFonts w:ascii="Times New Roman" w:hAnsi="Times New Roman"/>
              </w:rPr>
            </w:pPr>
          </w:p>
        </w:tc>
        <w:tc>
          <w:tcPr>
            <w:tcW w:w="1595" w:type="dxa"/>
          </w:tcPr>
          <w:p w:rsidR="006221EE" w:rsidRPr="00CE4AC2" w:rsidRDefault="006221EE" w:rsidP="00D37532">
            <w:pPr>
              <w:jc w:val="center"/>
              <w:rPr>
                <w:rFonts w:ascii="Times New Roman" w:hAnsi="Times New Roman"/>
                <w:szCs w:val="22"/>
              </w:rPr>
            </w:pPr>
            <w:r w:rsidRPr="00CE4AC2">
              <w:rPr>
                <w:rFonts w:ascii="Times New Roman" w:hAnsi="Times New Roman"/>
                <w:sz w:val="22"/>
                <w:szCs w:val="22"/>
              </w:rPr>
              <w:t>16.500.000</w:t>
            </w:r>
          </w:p>
        </w:tc>
        <w:tc>
          <w:tcPr>
            <w:tcW w:w="1457" w:type="dxa"/>
          </w:tcPr>
          <w:p w:rsidR="006221EE" w:rsidRPr="00CE4AC2" w:rsidRDefault="006221EE" w:rsidP="00D37532">
            <w:pPr>
              <w:jc w:val="center"/>
              <w:rPr>
                <w:rFonts w:ascii="Times New Roman" w:hAnsi="Times New Roman"/>
                <w:szCs w:val="22"/>
              </w:rPr>
            </w:pPr>
            <w:r>
              <w:rPr>
                <w:rFonts w:ascii="Times New Roman" w:hAnsi="Times New Roman"/>
                <w:sz w:val="22"/>
                <w:szCs w:val="22"/>
              </w:rPr>
              <w:t>2,11</w:t>
            </w:r>
            <w:r w:rsidRPr="00CE4AC2">
              <w:rPr>
                <w:rFonts w:ascii="Times New Roman" w:hAnsi="Times New Roman"/>
                <w:sz w:val="22"/>
                <w:szCs w:val="22"/>
              </w:rPr>
              <w:t>%</w:t>
            </w:r>
          </w:p>
        </w:tc>
        <w:tc>
          <w:tcPr>
            <w:tcW w:w="1353" w:type="dxa"/>
          </w:tcPr>
          <w:p w:rsidR="006221EE" w:rsidRPr="00CE4AC2" w:rsidRDefault="006221EE" w:rsidP="00D37532">
            <w:pPr>
              <w:jc w:val="center"/>
              <w:rPr>
                <w:rFonts w:ascii="Times New Roman" w:hAnsi="Times New Roman"/>
                <w:szCs w:val="22"/>
              </w:rPr>
            </w:pPr>
            <w:r>
              <w:rPr>
                <w:rFonts w:ascii="Times New Roman" w:hAnsi="Times New Roman"/>
                <w:sz w:val="22"/>
                <w:szCs w:val="22"/>
              </w:rPr>
              <w:t>248.150</w:t>
            </w:r>
          </w:p>
        </w:tc>
        <w:tc>
          <w:tcPr>
            <w:tcW w:w="1226" w:type="dxa"/>
          </w:tcPr>
          <w:p w:rsidR="006221EE" w:rsidRPr="008F41B3" w:rsidRDefault="006221EE" w:rsidP="00D37532">
            <w:pPr>
              <w:jc w:val="center"/>
              <w:rPr>
                <w:rFonts w:ascii="Times New Roman" w:hAnsi="Times New Roman"/>
                <w:i/>
                <w:szCs w:val="22"/>
              </w:rPr>
            </w:pPr>
            <w:r w:rsidRPr="008F41B3">
              <w:rPr>
                <w:rFonts w:ascii="Times New Roman" w:hAnsi="Times New Roman"/>
                <w:i/>
                <w:sz w:val="22"/>
                <w:szCs w:val="22"/>
              </w:rPr>
              <w:t>412.500</w:t>
            </w:r>
          </w:p>
        </w:tc>
        <w:tc>
          <w:tcPr>
            <w:tcW w:w="2307" w:type="dxa"/>
          </w:tcPr>
          <w:p w:rsidR="006221EE" w:rsidRPr="00CD7324" w:rsidRDefault="006221EE" w:rsidP="00D37532">
            <w:pPr>
              <w:jc w:val="center"/>
              <w:rPr>
                <w:rFonts w:ascii="Times New Roman" w:hAnsi="Times New Roman"/>
                <w:i/>
                <w:szCs w:val="22"/>
              </w:rPr>
            </w:pPr>
            <w:r w:rsidRPr="00CD7324">
              <w:rPr>
                <w:rFonts w:ascii="Times New Roman" w:hAnsi="Times New Roman"/>
                <w:i/>
                <w:sz w:val="22"/>
                <w:szCs w:val="22"/>
              </w:rPr>
              <w:t>229.577</w:t>
            </w:r>
          </w:p>
        </w:tc>
      </w:tr>
      <w:tr w:rsidR="006221EE" w:rsidRPr="00CE4AC2" w:rsidTr="00800B8A">
        <w:tc>
          <w:tcPr>
            <w:tcW w:w="2127" w:type="dxa"/>
          </w:tcPr>
          <w:p w:rsidR="006221EE" w:rsidRPr="00CE4AC2" w:rsidRDefault="006221EE" w:rsidP="00D37532">
            <w:pPr>
              <w:pStyle w:val="Titolo1"/>
              <w:jc w:val="left"/>
              <w:rPr>
                <w:bCs/>
                <w:sz w:val="22"/>
                <w:szCs w:val="22"/>
              </w:rPr>
            </w:pPr>
            <w:r w:rsidRPr="00CE4AC2">
              <w:rPr>
                <w:bCs/>
                <w:sz w:val="22"/>
                <w:szCs w:val="22"/>
              </w:rPr>
              <w:t>Banca Profilo</w:t>
            </w:r>
          </w:p>
          <w:p w:rsidR="006221EE" w:rsidRPr="00CE4AC2" w:rsidRDefault="006221EE" w:rsidP="00D37532">
            <w:pPr>
              <w:rPr>
                <w:rFonts w:ascii="Times New Roman" w:hAnsi="Times New Roman"/>
              </w:rPr>
            </w:pPr>
          </w:p>
        </w:tc>
        <w:tc>
          <w:tcPr>
            <w:tcW w:w="1595" w:type="dxa"/>
          </w:tcPr>
          <w:p w:rsidR="006221EE" w:rsidRPr="00CE4AC2" w:rsidRDefault="006221EE" w:rsidP="00D37532">
            <w:pPr>
              <w:jc w:val="center"/>
              <w:rPr>
                <w:rFonts w:ascii="Times New Roman" w:hAnsi="Times New Roman"/>
                <w:szCs w:val="22"/>
              </w:rPr>
            </w:pPr>
            <w:r>
              <w:rPr>
                <w:rFonts w:ascii="Times New Roman" w:hAnsi="Times New Roman"/>
                <w:sz w:val="22"/>
                <w:szCs w:val="22"/>
              </w:rPr>
              <w:t>18.4</w:t>
            </w:r>
            <w:r w:rsidRPr="00CE4AC2">
              <w:rPr>
                <w:rFonts w:ascii="Times New Roman" w:hAnsi="Times New Roman"/>
                <w:sz w:val="22"/>
                <w:szCs w:val="22"/>
              </w:rPr>
              <w:t>00.000</w:t>
            </w:r>
          </w:p>
        </w:tc>
        <w:tc>
          <w:tcPr>
            <w:tcW w:w="1457" w:type="dxa"/>
          </w:tcPr>
          <w:p w:rsidR="006221EE" w:rsidRDefault="006221EE" w:rsidP="00D37532">
            <w:pPr>
              <w:jc w:val="center"/>
            </w:pPr>
            <w:r w:rsidRPr="00915824">
              <w:rPr>
                <w:rFonts w:ascii="Times New Roman" w:hAnsi="Times New Roman"/>
                <w:sz w:val="22"/>
                <w:szCs w:val="22"/>
              </w:rPr>
              <w:t>2,11%</w:t>
            </w:r>
          </w:p>
        </w:tc>
        <w:tc>
          <w:tcPr>
            <w:tcW w:w="1353" w:type="dxa"/>
          </w:tcPr>
          <w:p w:rsidR="006221EE" w:rsidRPr="00CE4AC2" w:rsidRDefault="006221EE" w:rsidP="00D37532">
            <w:pPr>
              <w:jc w:val="center"/>
              <w:rPr>
                <w:rFonts w:ascii="Times New Roman" w:hAnsi="Times New Roman"/>
                <w:szCs w:val="22"/>
              </w:rPr>
            </w:pPr>
            <w:r>
              <w:rPr>
                <w:rFonts w:ascii="Times New Roman" w:hAnsi="Times New Roman"/>
                <w:sz w:val="22"/>
                <w:szCs w:val="22"/>
              </w:rPr>
              <w:t>388.240</w:t>
            </w:r>
          </w:p>
        </w:tc>
        <w:tc>
          <w:tcPr>
            <w:tcW w:w="1226" w:type="dxa"/>
          </w:tcPr>
          <w:p w:rsidR="006221EE" w:rsidRPr="008F41B3" w:rsidRDefault="006221EE" w:rsidP="00D37532">
            <w:pPr>
              <w:jc w:val="center"/>
              <w:rPr>
                <w:rFonts w:ascii="Times New Roman" w:hAnsi="Times New Roman"/>
                <w:i/>
                <w:szCs w:val="22"/>
              </w:rPr>
            </w:pPr>
            <w:r w:rsidRPr="008F41B3">
              <w:rPr>
                <w:rFonts w:ascii="Times New Roman" w:hAnsi="Times New Roman"/>
                <w:i/>
                <w:sz w:val="22"/>
                <w:szCs w:val="22"/>
              </w:rPr>
              <w:t>457.500</w:t>
            </w:r>
          </w:p>
        </w:tc>
        <w:tc>
          <w:tcPr>
            <w:tcW w:w="2307" w:type="dxa"/>
          </w:tcPr>
          <w:p w:rsidR="006221EE" w:rsidRPr="00CD7324" w:rsidRDefault="006221EE" w:rsidP="00D37532">
            <w:pPr>
              <w:jc w:val="center"/>
              <w:rPr>
                <w:rFonts w:ascii="Times New Roman" w:hAnsi="Times New Roman"/>
                <w:i/>
                <w:szCs w:val="22"/>
              </w:rPr>
            </w:pPr>
            <w:r w:rsidRPr="00CD7324">
              <w:rPr>
                <w:rFonts w:ascii="Times New Roman" w:hAnsi="Times New Roman"/>
                <w:i/>
                <w:sz w:val="22"/>
                <w:szCs w:val="22"/>
              </w:rPr>
              <w:t>500.871</w:t>
            </w:r>
          </w:p>
        </w:tc>
      </w:tr>
      <w:tr w:rsidR="006221EE" w:rsidRPr="00CE4AC2" w:rsidTr="00800B8A">
        <w:tc>
          <w:tcPr>
            <w:tcW w:w="2127" w:type="dxa"/>
          </w:tcPr>
          <w:p w:rsidR="006221EE" w:rsidRDefault="006221EE" w:rsidP="00D37532">
            <w:pPr>
              <w:pStyle w:val="Titolo1"/>
              <w:jc w:val="left"/>
              <w:rPr>
                <w:bCs/>
                <w:sz w:val="22"/>
                <w:szCs w:val="22"/>
              </w:rPr>
            </w:pPr>
            <w:r>
              <w:rPr>
                <w:bCs/>
                <w:sz w:val="22"/>
                <w:szCs w:val="22"/>
              </w:rPr>
              <w:t>Nextam Partners SGR</w:t>
            </w:r>
          </w:p>
          <w:p w:rsidR="006221EE" w:rsidRPr="00714F52" w:rsidRDefault="006221EE" w:rsidP="00D37532"/>
        </w:tc>
        <w:tc>
          <w:tcPr>
            <w:tcW w:w="1595" w:type="dxa"/>
          </w:tcPr>
          <w:p w:rsidR="006221EE" w:rsidRPr="00CE4AC2" w:rsidRDefault="006221EE" w:rsidP="00D37532">
            <w:pPr>
              <w:jc w:val="center"/>
              <w:rPr>
                <w:rFonts w:ascii="Times New Roman" w:hAnsi="Times New Roman"/>
                <w:szCs w:val="22"/>
              </w:rPr>
            </w:pPr>
            <w:r>
              <w:rPr>
                <w:rFonts w:ascii="Times New Roman" w:hAnsi="Times New Roman"/>
                <w:sz w:val="22"/>
                <w:szCs w:val="22"/>
              </w:rPr>
              <w:t>4.7</w:t>
            </w:r>
            <w:r w:rsidRPr="00CE4AC2">
              <w:rPr>
                <w:rFonts w:ascii="Times New Roman" w:hAnsi="Times New Roman"/>
                <w:sz w:val="22"/>
                <w:szCs w:val="22"/>
              </w:rPr>
              <w:t>00.000</w:t>
            </w:r>
          </w:p>
        </w:tc>
        <w:tc>
          <w:tcPr>
            <w:tcW w:w="1457" w:type="dxa"/>
          </w:tcPr>
          <w:p w:rsidR="006221EE" w:rsidRDefault="006221EE" w:rsidP="00D37532">
            <w:pPr>
              <w:jc w:val="center"/>
            </w:pPr>
            <w:r w:rsidRPr="00915824">
              <w:rPr>
                <w:rFonts w:ascii="Times New Roman" w:hAnsi="Times New Roman"/>
                <w:sz w:val="22"/>
                <w:szCs w:val="22"/>
              </w:rPr>
              <w:t>2,11%</w:t>
            </w:r>
          </w:p>
        </w:tc>
        <w:tc>
          <w:tcPr>
            <w:tcW w:w="1353" w:type="dxa"/>
          </w:tcPr>
          <w:p w:rsidR="006221EE" w:rsidRPr="00CE4AC2" w:rsidRDefault="006221EE" w:rsidP="00D37532">
            <w:pPr>
              <w:jc w:val="center"/>
              <w:rPr>
                <w:rFonts w:ascii="Times New Roman" w:hAnsi="Times New Roman"/>
                <w:szCs w:val="22"/>
              </w:rPr>
            </w:pPr>
            <w:r>
              <w:rPr>
                <w:rFonts w:ascii="Times New Roman" w:hAnsi="Times New Roman"/>
                <w:sz w:val="22"/>
                <w:szCs w:val="22"/>
              </w:rPr>
              <w:t>99.170</w:t>
            </w:r>
          </w:p>
        </w:tc>
        <w:tc>
          <w:tcPr>
            <w:tcW w:w="1226" w:type="dxa"/>
          </w:tcPr>
          <w:p w:rsidR="006221EE" w:rsidRPr="008F41B3" w:rsidRDefault="006221EE" w:rsidP="00D37532">
            <w:pPr>
              <w:jc w:val="center"/>
              <w:rPr>
                <w:rFonts w:ascii="Times New Roman" w:hAnsi="Times New Roman"/>
                <w:i/>
                <w:szCs w:val="22"/>
              </w:rPr>
            </w:pPr>
            <w:r w:rsidRPr="008F41B3">
              <w:rPr>
                <w:rFonts w:ascii="Times New Roman" w:hAnsi="Times New Roman"/>
                <w:i/>
                <w:sz w:val="22"/>
                <w:szCs w:val="22"/>
              </w:rPr>
              <w:t>100.000</w:t>
            </w:r>
            <w:r>
              <w:rPr>
                <w:rFonts w:ascii="Times New Roman" w:hAnsi="Times New Roman"/>
                <w:i/>
                <w:sz w:val="22"/>
                <w:szCs w:val="22"/>
              </w:rPr>
              <w:t xml:space="preserve"> </w:t>
            </w:r>
            <w:r w:rsidRPr="008F41B3">
              <w:rPr>
                <w:rFonts w:ascii="Times New Roman" w:hAnsi="Times New Roman"/>
                <w:i/>
                <w:sz w:val="22"/>
                <w:szCs w:val="22"/>
                <w:vertAlign w:val="superscript"/>
              </w:rPr>
              <w:t>(*)</w:t>
            </w:r>
          </w:p>
        </w:tc>
        <w:tc>
          <w:tcPr>
            <w:tcW w:w="2307" w:type="dxa"/>
          </w:tcPr>
          <w:p w:rsidR="006221EE" w:rsidRPr="00CD7324" w:rsidRDefault="006221EE" w:rsidP="00D37532">
            <w:pPr>
              <w:jc w:val="center"/>
              <w:rPr>
                <w:rFonts w:ascii="Times New Roman" w:hAnsi="Times New Roman"/>
                <w:i/>
                <w:szCs w:val="22"/>
              </w:rPr>
            </w:pPr>
            <w:r w:rsidRPr="00CD7324">
              <w:rPr>
                <w:rFonts w:ascii="Times New Roman" w:hAnsi="Times New Roman"/>
                <w:i/>
                <w:sz w:val="22"/>
                <w:szCs w:val="22"/>
              </w:rPr>
              <w:t>97.892</w:t>
            </w:r>
            <w:r w:rsidRPr="00CD7324">
              <w:rPr>
                <w:rFonts w:ascii="Times New Roman" w:hAnsi="Times New Roman"/>
                <w:i/>
                <w:sz w:val="22"/>
                <w:szCs w:val="22"/>
                <w:vertAlign w:val="superscript"/>
              </w:rPr>
              <w:t>(*)</w:t>
            </w:r>
          </w:p>
        </w:tc>
      </w:tr>
      <w:tr w:rsidR="006221EE" w:rsidRPr="00CE4AC2" w:rsidTr="00800B8A">
        <w:tc>
          <w:tcPr>
            <w:tcW w:w="2127" w:type="dxa"/>
          </w:tcPr>
          <w:p w:rsidR="006221EE" w:rsidRPr="00CE4AC2" w:rsidRDefault="006221EE" w:rsidP="00D37532">
            <w:pPr>
              <w:pStyle w:val="Titolo1"/>
              <w:jc w:val="left"/>
              <w:rPr>
                <w:bCs/>
                <w:sz w:val="22"/>
                <w:szCs w:val="22"/>
              </w:rPr>
            </w:pPr>
            <w:r w:rsidRPr="00CE4AC2">
              <w:rPr>
                <w:bCs/>
                <w:sz w:val="22"/>
                <w:szCs w:val="22"/>
              </w:rPr>
              <w:t>Gestione diretta</w:t>
            </w:r>
          </w:p>
          <w:p w:rsidR="006221EE" w:rsidRPr="00CE4AC2" w:rsidRDefault="006221EE" w:rsidP="00D37532">
            <w:pPr>
              <w:rPr>
                <w:rFonts w:ascii="Times New Roman" w:hAnsi="Times New Roman"/>
              </w:rPr>
            </w:pPr>
          </w:p>
        </w:tc>
        <w:tc>
          <w:tcPr>
            <w:tcW w:w="1595" w:type="dxa"/>
          </w:tcPr>
          <w:p w:rsidR="006221EE" w:rsidRPr="00CE4AC2" w:rsidRDefault="006221EE" w:rsidP="00D37532">
            <w:pPr>
              <w:jc w:val="center"/>
              <w:rPr>
                <w:rFonts w:ascii="Times New Roman" w:hAnsi="Times New Roman"/>
                <w:szCs w:val="22"/>
              </w:rPr>
            </w:pPr>
            <w:r>
              <w:rPr>
                <w:rFonts w:ascii="Times New Roman" w:hAnsi="Times New Roman"/>
                <w:sz w:val="22"/>
                <w:szCs w:val="22"/>
              </w:rPr>
              <w:t>2.0</w:t>
            </w:r>
            <w:r w:rsidRPr="00CE4AC2">
              <w:rPr>
                <w:rFonts w:ascii="Times New Roman" w:hAnsi="Times New Roman"/>
                <w:sz w:val="22"/>
                <w:szCs w:val="22"/>
              </w:rPr>
              <w:t>00.000</w:t>
            </w:r>
          </w:p>
        </w:tc>
        <w:tc>
          <w:tcPr>
            <w:tcW w:w="1457" w:type="dxa"/>
          </w:tcPr>
          <w:p w:rsidR="006221EE" w:rsidRDefault="006221EE" w:rsidP="00D37532">
            <w:pPr>
              <w:jc w:val="center"/>
            </w:pPr>
            <w:r w:rsidRPr="00915824">
              <w:rPr>
                <w:rFonts w:ascii="Times New Roman" w:hAnsi="Times New Roman"/>
                <w:sz w:val="22"/>
                <w:szCs w:val="22"/>
              </w:rPr>
              <w:t>2,11%</w:t>
            </w:r>
          </w:p>
        </w:tc>
        <w:tc>
          <w:tcPr>
            <w:tcW w:w="1353" w:type="dxa"/>
          </w:tcPr>
          <w:p w:rsidR="006221EE" w:rsidRPr="00CE4AC2" w:rsidRDefault="006221EE" w:rsidP="00D37532">
            <w:pPr>
              <w:jc w:val="center"/>
              <w:rPr>
                <w:rFonts w:ascii="Times New Roman" w:hAnsi="Times New Roman"/>
                <w:szCs w:val="22"/>
              </w:rPr>
            </w:pPr>
            <w:r>
              <w:rPr>
                <w:rFonts w:ascii="Times New Roman" w:hAnsi="Times New Roman"/>
                <w:sz w:val="22"/>
                <w:szCs w:val="22"/>
              </w:rPr>
              <w:t>42.200</w:t>
            </w:r>
          </w:p>
        </w:tc>
        <w:tc>
          <w:tcPr>
            <w:tcW w:w="1226" w:type="dxa"/>
          </w:tcPr>
          <w:p w:rsidR="006221EE" w:rsidRPr="008F41B3" w:rsidRDefault="006221EE" w:rsidP="00D37532">
            <w:pPr>
              <w:jc w:val="center"/>
              <w:rPr>
                <w:rFonts w:ascii="Times New Roman" w:hAnsi="Times New Roman"/>
                <w:i/>
                <w:szCs w:val="22"/>
              </w:rPr>
            </w:pPr>
            <w:r w:rsidRPr="008F41B3">
              <w:rPr>
                <w:rFonts w:ascii="Times New Roman" w:hAnsi="Times New Roman"/>
                <w:i/>
                <w:sz w:val="22"/>
                <w:szCs w:val="22"/>
              </w:rPr>
              <w:t>96.000</w:t>
            </w:r>
          </w:p>
        </w:tc>
        <w:tc>
          <w:tcPr>
            <w:tcW w:w="2307" w:type="dxa"/>
          </w:tcPr>
          <w:p w:rsidR="006221EE" w:rsidRPr="00CD7324" w:rsidRDefault="006221EE" w:rsidP="00D37532">
            <w:pPr>
              <w:jc w:val="center"/>
              <w:rPr>
                <w:rFonts w:ascii="Times New Roman" w:hAnsi="Times New Roman"/>
                <w:i/>
                <w:szCs w:val="22"/>
              </w:rPr>
            </w:pPr>
            <w:r w:rsidRPr="00CD7324">
              <w:rPr>
                <w:rFonts w:ascii="Times New Roman" w:hAnsi="Times New Roman"/>
                <w:i/>
                <w:sz w:val="22"/>
                <w:szCs w:val="22"/>
              </w:rPr>
              <w:t>77.097</w:t>
            </w:r>
          </w:p>
        </w:tc>
      </w:tr>
      <w:tr w:rsidR="006221EE" w:rsidRPr="00CE4AC2" w:rsidTr="00800B8A">
        <w:tc>
          <w:tcPr>
            <w:tcW w:w="2127" w:type="dxa"/>
          </w:tcPr>
          <w:p w:rsidR="006221EE" w:rsidRPr="00CE4AC2" w:rsidRDefault="006221EE" w:rsidP="00D37532">
            <w:pPr>
              <w:pStyle w:val="Titolo1"/>
              <w:jc w:val="left"/>
              <w:rPr>
                <w:b/>
                <w:sz w:val="22"/>
                <w:szCs w:val="22"/>
              </w:rPr>
            </w:pPr>
            <w:r w:rsidRPr="00CE4AC2">
              <w:rPr>
                <w:b/>
                <w:sz w:val="22"/>
                <w:szCs w:val="22"/>
              </w:rPr>
              <w:t xml:space="preserve">Totale </w:t>
            </w:r>
          </w:p>
          <w:p w:rsidR="006221EE" w:rsidRPr="00CE4AC2" w:rsidRDefault="006221EE" w:rsidP="00D37532">
            <w:pPr>
              <w:rPr>
                <w:rFonts w:ascii="Times New Roman" w:hAnsi="Times New Roman"/>
              </w:rPr>
            </w:pPr>
          </w:p>
        </w:tc>
        <w:tc>
          <w:tcPr>
            <w:tcW w:w="1595" w:type="dxa"/>
          </w:tcPr>
          <w:p w:rsidR="006221EE" w:rsidRPr="00CE4AC2" w:rsidRDefault="006221EE" w:rsidP="00D37532">
            <w:pPr>
              <w:jc w:val="center"/>
              <w:rPr>
                <w:rFonts w:ascii="Times New Roman" w:hAnsi="Times New Roman"/>
                <w:b/>
                <w:bCs/>
                <w:szCs w:val="22"/>
              </w:rPr>
            </w:pPr>
            <w:r>
              <w:rPr>
                <w:rFonts w:ascii="Times New Roman" w:hAnsi="Times New Roman"/>
                <w:b/>
                <w:bCs/>
                <w:sz w:val="22"/>
                <w:szCs w:val="22"/>
              </w:rPr>
              <w:t>41.6</w:t>
            </w:r>
            <w:r w:rsidRPr="00CE4AC2">
              <w:rPr>
                <w:rFonts w:ascii="Times New Roman" w:hAnsi="Times New Roman"/>
                <w:b/>
                <w:bCs/>
                <w:sz w:val="22"/>
                <w:szCs w:val="22"/>
              </w:rPr>
              <w:t>00.000</w:t>
            </w:r>
          </w:p>
        </w:tc>
        <w:tc>
          <w:tcPr>
            <w:tcW w:w="1457" w:type="dxa"/>
          </w:tcPr>
          <w:p w:rsidR="006221EE" w:rsidRPr="008F41B3" w:rsidRDefault="006221EE" w:rsidP="00D37532">
            <w:pPr>
              <w:jc w:val="center"/>
              <w:rPr>
                <w:b/>
              </w:rPr>
            </w:pPr>
            <w:r w:rsidRPr="008F41B3">
              <w:rPr>
                <w:rFonts w:ascii="Times New Roman" w:hAnsi="Times New Roman"/>
                <w:b/>
                <w:sz w:val="22"/>
                <w:szCs w:val="22"/>
              </w:rPr>
              <w:t>2,11%</w:t>
            </w:r>
          </w:p>
        </w:tc>
        <w:tc>
          <w:tcPr>
            <w:tcW w:w="1353" w:type="dxa"/>
          </w:tcPr>
          <w:p w:rsidR="006221EE" w:rsidRPr="00CE4AC2" w:rsidRDefault="006221EE" w:rsidP="00D37532">
            <w:pPr>
              <w:jc w:val="center"/>
              <w:rPr>
                <w:rFonts w:ascii="Times New Roman" w:hAnsi="Times New Roman"/>
                <w:b/>
                <w:bCs/>
                <w:szCs w:val="22"/>
              </w:rPr>
            </w:pPr>
            <w:r>
              <w:rPr>
                <w:rFonts w:ascii="Times New Roman" w:hAnsi="Times New Roman"/>
                <w:b/>
                <w:bCs/>
                <w:sz w:val="22"/>
                <w:szCs w:val="22"/>
              </w:rPr>
              <w:t>877.760</w:t>
            </w:r>
          </w:p>
        </w:tc>
        <w:tc>
          <w:tcPr>
            <w:tcW w:w="1226" w:type="dxa"/>
          </w:tcPr>
          <w:p w:rsidR="006221EE" w:rsidRPr="008F41B3" w:rsidRDefault="006221EE" w:rsidP="00D37532">
            <w:pPr>
              <w:jc w:val="center"/>
              <w:rPr>
                <w:rFonts w:ascii="Times New Roman" w:hAnsi="Times New Roman"/>
                <w:bCs/>
                <w:i/>
                <w:szCs w:val="22"/>
              </w:rPr>
            </w:pPr>
            <w:r w:rsidRPr="008F41B3">
              <w:rPr>
                <w:rFonts w:ascii="Times New Roman" w:hAnsi="Times New Roman"/>
                <w:bCs/>
                <w:i/>
                <w:sz w:val="22"/>
                <w:szCs w:val="22"/>
              </w:rPr>
              <w:t>1.066.000</w:t>
            </w:r>
          </w:p>
        </w:tc>
        <w:tc>
          <w:tcPr>
            <w:tcW w:w="2307" w:type="dxa"/>
          </w:tcPr>
          <w:p w:rsidR="006221EE" w:rsidRPr="00CD7324" w:rsidRDefault="006221EE" w:rsidP="00D37532">
            <w:pPr>
              <w:jc w:val="center"/>
              <w:rPr>
                <w:rFonts w:ascii="Times New Roman" w:hAnsi="Times New Roman"/>
                <w:bCs/>
                <w:i/>
                <w:szCs w:val="22"/>
              </w:rPr>
            </w:pPr>
            <w:r w:rsidRPr="00CD7324">
              <w:rPr>
                <w:rFonts w:ascii="Times New Roman" w:hAnsi="Times New Roman"/>
                <w:bCs/>
                <w:i/>
                <w:sz w:val="22"/>
                <w:szCs w:val="22"/>
              </w:rPr>
              <w:t>907.437</w:t>
            </w:r>
          </w:p>
        </w:tc>
      </w:tr>
    </w:tbl>
    <w:p w:rsidR="006221EE" w:rsidRPr="00CD7324" w:rsidRDefault="006C524F" w:rsidP="006221EE">
      <w:pPr>
        <w:ind w:right="-1"/>
        <w:rPr>
          <w:rFonts w:ascii="Times New Roman" w:hAnsi="Times New Roman"/>
          <w:bCs/>
          <w:i/>
          <w:iCs/>
          <w:sz w:val="22"/>
          <w:szCs w:val="22"/>
        </w:rPr>
      </w:pPr>
      <w:r w:rsidRPr="00CD7324">
        <w:rPr>
          <w:rFonts w:ascii="Times New Roman" w:hAnsi="Times New Roman"/>
          <w:bCs/>
          <w:i/>
          <w:iCs/>
          <w:sz w:val="22"/>
          <w:szCs w:val="22"/>
        </w:rPr>
        <w:t xml:space="preserve"> </w:t>
      </w:r>
      <w:r w:rsidR="006221EE" w:rsidRPr="00CD7324">
        <w:rPr>
          <w:rFonts w:ascii="Times New Roman" w:hAnsi="Times New Roman"/>
          <w:bCs/>
          <w:i/>
          <w:iCs/>
          <w:sz w:val="22"/>
          <w:szCs w:val="22"/>
        </w:rPr>
        <w:t>(*)</w:t>
      </w:r>
      <w:r w:rsidR="006221EE">
        <w:rPr>
          <w:rFonts w:ascii="Times New Roman" w:hAnsi="Times New Roman"/>
          <w:bCs/>
          <w:i/>
          <w:iCs/>
          <w:sz w:val="22"/>
          <w:szCs w:val="22"/>
        </w:rPr>
        <w:t xml:space="preserve"> il dato è riferito al</w:t>
      </w:r>
      <w:r w:rsidR="006221EE" w:rsidRPr="00CD7324">
        <w:rPr>
          <w:rFonts w:ascii="Times New Roman" w:hAnsi="Times New Roman"/>
          <w:bCs/>
          <w:i/>
          <w:iCs/>
          <w:sz w:val="22"/>
          <w:szCs w:val="22"/>
        </w:rPr>
        <w:t xml:space="preserve">l’investimento </w:t>
      </w:r>
      <w:r w:rsidR="006221EE">
        <w:rPr>
          <w:rFonts w:ascii="Times New Roman" w:hAnsi="Times New Roman"/>
          <w:bCs/>
          <w:i/>
          <w:iCs/>
          <w:sz w:val="22"/>
          <w:szCs w:val="22"/>
        </w:rPr>
        <w:t xml:space="preserve"> di </w:t>
      </w:r>
      <w:r w:rsidR="006221EE" w:rsidRPr="00CD7324">
        <w:rPr>
          <w:rFonts w:ascii="Times New Roman" w:hAnsi="Times New Roman"/>
          <w:bCs/>
          <w:i/>
          <w:iCs/>
          <w:sz w:val="22"/>
          <w:szCs w:val="22"/>
        </w:rPr>
        <w:t xml:space="preserve"> € 5.000.000 nella GP di Generali </w:t>
      </w:r>
      <w:proofErr w:type="spellStart"/>
      <w:r w:rsidR="006221EE" w:rsidRPr="00CD7324">
        <w:rPr>
          <w:rFonts w:ascii="Times New Roman" w:hAnsi="Times New Roman"/>
          <w:bCs/>
          <w:i/>
          <w:iCs/>
          <w:sz w:val="22"/>
          <w:szCs w:val="22"/>
        </w:rPr>
        <w:t>Investments</w:t>
      </w:r>
      <w:proofErr w:type="spellEnd"/>
      <w:r w:rsidR="006221EE" w:rsidRPr="00CD7324">
        <w:rPr>
          <w:rFonts w:ascii="Times New Roman" w:hAnsi="Times New Roman"/>
          <w:bCs/>
          <w:i/>
          <w:iCs/>
          <w:sz w:val="22"/>
          <w:szCs w:val="22"/>
        </w:rPr>
        <w:t xml:space="preserve"> poi revocata nel corso del 2017.</w:t>
      </w:r>
    </w:p>
    <w:p w:rsidR="006221EE" w:rsidRDefault="006221EE" w:rsidP="006221EE">
      <w:pPr>
        <w:ind w:right="-1"/>
        <w:rPr>
          <w:rFonts w:ascii="Times New Roman" w:hAnsi="Times New Roman"/>
          <w:bCs/>
          <w:iCs/>
          <w:sz w:val="22"/>
          <w:szCs w:val="22"/>
        </w:rPr>
      </w:pPr>
    </w:p>
    <w:p w:rsidR="006221EE" w:rsidRPr="006C524F" w:rsidRDefault="006221EE" w:rsidP="006221EE">
      <w:pPr>
        <w:spacing w:line="276" w:lineRule="auto"/>
        <w:ind w:left="-20" w:firstLine="20"/>
        <w:rPr>
          <w:rFonts w:ascii="Times New Roman" w:hAnsi="Times New Roman"/>
          <w:b/>
          <w:caps/>
          <w:color w:val="000000"/>
          <w:sz w:val="22"/>
          <w:szCs w:val="22"/>
          <w:lang w:eastAsia="en-US"/>
        </w:rPr>
      </w:pPr>
      <w:r w:rsidRPr="006C524F">
        <w:rPr>
          <w:rFonts w:ascii="Times New Roman" w:hAnsi="Times New Roman"/>
          <w:b/>
          <w:caps/>
          <w:color w:val="000000"/>
          <w:sz w:val="22"/>
          <w:szCs w:val="22"/>
          <w:lang w:eastAsia="en-US"/>
        </w:rPr>
        <w:t>Impresa strumentale</w:t>
      </w:r>
    </w:p>
    <w:tbl>
      <w:tblPr>
        <w:tblW w:w="7513" w:type="dxa"/>
        <w:tblInd w:w="-4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77"/>
        <w:gridCol w:w="1701"/>
        <w:gridCol w:w="1418"/>
        <w:gridCol w:w="1417"/>
      </w:tblGrid>
      <w:tr w:rsidR="006221EE" w:rsidRPr="00CE4AC2" w:rsidTr="00800B8A">
        <w:tc>
          <w:tcPr>
            <w:tcW w:w="2977"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ind w:left="180" w:right="-1" w:hanging="180"/>
              <w:rPr>
                <w:bCs/>
                <w:iCs/>
                <w:szCs w:val="22"/>
                <w:lang w:val="de-DE" w:eastAsia="en-US"/>
              </w:rPr>
            </w:pPr>
          </w:p>
        </w:tc>
        <w:tc>
          <w:tcPr>
            <w:tcW w:w="1701"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iCs/>
                <w:szCs w:val="22"/>
                <w:lang w:eastAsia="en-US"/>
              </w:rPr>
            </w:pPr>
            <w:r w:rsidRPr="002C6640">
              <w:rPr>
                <w:bCs/>
                <w:sz w:val="22"/>
                <w:szCs w:val="22"/>
              </w:rPr>
              <w:t>DPP 2018</w:t>
            </w:r>
          </w:p>
        </w:tc>
        <w:tc>
          <w:tcPr>
            <w:tcW w:w="1418"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i/>
                <w:iCs/>
                <w:szCs w:val="22"/>
                <w:lang w:eastAsia="en-US"/>
              </w:rPr>
            </w:pPr>
            <w:r w:rsidRPr="002C6640">
              <w:rPr>
                <w:bCs/>
                <w:i/>
                <w:sz w:val="22"/>
                <w:szCs w:val="22"/>
              </w:rPr>
              <w:t>DPP 2017</w:t>
            </w:r>
          </w:p>
        </w:tc>
        <w:tc>
          <w:tcPr>
            <w:tcW w:w="1417"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i/>
                <w:szCs w:val="22"/>
              </w:rPr>
            </w:pPr>
            <w:r w:rsidRPr="002C6640">
              <w:rPr>
                <w:bCs/>
                <w:i/>
                <w:sz w:val="22"/>
                <w:szCs w:val="22"/>
              </w:rPr>
              <w:t>consuntivo</w:t>
            </w:r>
          </w:p>
          <w:p w:rsidR="006221EE" w:rsidRPr="002C6640" w:rsidRDefault="006221EE" w:rsidP="00D37532">
            <w:pPr>
              <w:pStyle w:val="Delibera"/>
              <w:spacing w:line="240" w:lineRule="auto"/>
              <w:jc w:val="center"/>
              <w:rPr>
                <w:bCs/>
                <w:i/>
                <w:iCs/>
                <w:szCs w:val="22"/>
                <w:lang w:eastAsia="en-US"/>
              </w:rPr>
            </w:pPr>
            <w:r w:rsidRPr="002C6640">
              <w:rPr>
                <w:bCs/>
                <w:i/>
                <w:sz w:val="22"/>
                <w:szCs w:val="22"/>
              </w:rPr>
              <w:t>2016</w:t>
            </w:r>
          </w:p>
        </w:tc>
      </w:tr>
      <w:tr w:rsidR="006221EE" w:rsidRPr="00CE4AC2" w:rsidTr="00800B8A">
        <w:tc>
          <w:tcPr>
            <w:tcW w:w="2977" w:type="dxa"/>
            <w:tcBorders>
              <w:top w:val="single" w:sz="4" w:space="0" w:color="auto"/>
              <w:left w:val="single" w:sz="4" w:space="0" w:color="auto"/>
              <w:bottom w:val="single" w:sz="4" w:space="0" w:color="auto"/>
              <w:right w:val="single" w:sz="4" w:space="0" w:color="auto"/>
            </w:tcBorders>
          </w:tcPr>
          <w:p w:rsidR="006221EE" w:rsidRPr="002C6640" w:rsidRDefault="006221EE" w:rsidP="00312AB1">
            <w:pPr>
              <w:pStyle w:val="Delibera"/>
              <w:tabs>
                <w:tab w:val="clear" w:pos="567"/>
                <w:tab w:val="clear" w:pos="851"/>
                <w:tab w:val="clear" w:pos="1134"/>
                <w:tab w:val="clear" w:pos="1418"/>
                <w:tab w:val="clear" w:pos="1701"/>
              </w:tabs>
              <w:spacing w:line="240" w:lineRule="auto"/>
              <w:ind w:left="72" w:right="-1"/>
              <w:rPr>
                <w:bCs/>
                <w:iCs/>
                <w:szCs w:val="22"/>
                <w:lang w:val="de-DE" w:eastAsia="en-US"/>
              </w:rPr>
            </w:pPr>
            <w:r w:rsidRPr="002C6640">
              <w:rPr>
                <w:color w:val="000000"/>
                <w:sz w:val="22"/>
                <w:szCs w:val="22"/>
                <w:lang w:eastAsia="en-US"/>
              </w:rPr>
              <w:t>Risultato di esercizio delle imprese direttamente esercitate</w:t>
            </w:r>
          </w:p>
        </w:tc>
        <w:tc>
          <w:tcPr>
            <w:tcW w:w="1701"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szCs w:val="22"/>
              </w:rPr>
            </w:pPr>
            <w:r w:rsidRPr="002C6640">
              <w:rPr>
                <w:bCs/>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i/>
                <w:szCs w:val="22"/>
              </w:rPr>
            </w:pPr>
            <w:r w:rsidRPr="002C6640">
              <w:rPr>
                <w:bCs/>
                <w:i/>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6221EE" w:rsidRPr="002C6640" w:rsidRDefault="006221EE" w:rsidP="00D37532">
            <w:pPr>
              <w:pStyle w:val="Delibera"/>
              <w:spacing w:line="240" w:lineRule="auto"/>
              <w:jc w:val="center"/>
              <w:rPr>
                <w:bCs/>
                <w:i/>
                <w:szCs w:val="22"/>
              </w:rPr>
            </w:pPr>
            <w:r w:rsidRPr="002C6640">
              <w:rPr>
                <w:bCs/>
                <w:i/>
                <w:sz w:val="22"/>
                <w:szCs w:val="22"/>
              </w:rPr>
              <w:t>-15.582</w:t>
            </w:r>
          </w:p>
        </w:tc>
      </w:tr>
    </w:tbl>
    <w:p w:rsidR="006221EE" w:rsidRPr="00794015"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rPr>
          <w:rFonts w:ascii="Book Antiqua" w:eastAsiaTheme="minorHAnsi" w:hAnsi="Book Antiqua" w:cs="Book Antiqua"/>
          <w:color w:val="000000"/>
          <w:szCs w:val="24"/>
          <w:lang w:eastAsia="en-US"/>
        </w:rPr>
      </w:pPr>
    </w:p>
    <w:p w:rsidR="006221EE" w:rsidRPr="00CE4AC2" w:rsidRDefault="006221EE" w:rsidP="006221EE">
      <w:pPr>
        <w:ind w:right="-1"/>
        <w:rPr>
          <w:rFonts w:ascii="Times New Roman" w:hAnsi="Times New Roman"/>
          <w:b/>
          <w:bCs/>
          <w:iCs/>
          <w:sz w:val="22"/>
          <w:szCs w:val="22"/>
        </w:rPr>
      </w:pPr>
      <w:r w:rsidRPr="00CE4AC2">
        <w:rPr>
          <w:rFonts w:ascii="Times New Roman" w:hAnsi="Times New Roman"/>
          <w:b/>
          <w:bCs/>
          <w:iCs/>
          <w:sz w:val="22"/>
          <w:szCs w:val="22"/>
        </w:rPr>
        <w:t>ALTRI PROVENTI</w:t>
      </w:r>
    </w:p>
    <w:tbl>
      <w:tblPr>
        <w:tblW w:w="7513" w:type="dxa"/>
        <w:tblInd w:w="-4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849"/>
        <w:gridCol w:w="1829"/>
        <w:gridCol w:w="1418"/>
        <w:gridCol w:w="1417"/>
      </w:tblGrid>
      <w:tr w:rsidR="006221EE" w:rsidRPr="00CE4AC2" w:rsidTr="00800B8A">
        <w:tc>
          <w:tcPr>
            <w:tcW w:w="2849"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left="180" w:right="-1" w:hanging="180"/>
              <w:rPr>
                <w:bCs/>
                <w:iCs/>
                <w:szCs w:val="22"/>
                <w:lang w:val="de-DE" w:eastAsia="en-US"/>
              </w:rPr>
            </w:pPr>
          </w:p>
        </w:tc>
        <w:tc>
          <w:tcPr>
            <w:tcW w:w="1829"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Cs/>
                <w:iCs/>
                <w:szCs w:val="22"/>
                <w:lang w:eastAsia="en-US"/>
              </w:rPr>
            </w:pPr>
            <w:r w:rsidRPr="00CE4AC2">
              <w:rPr>
                <w:bCs/>
                <w:sz w:val="22"/>
                <w:szCs w:val="22"/>
              </w:rPr>
              <w:t>DPP 201</w:t>
            </w:r>
            <w:r>
              <w:rPr>
                <w:bCs/>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spacing w:line="240" w:lineRule="auto"/>
              <w:jc w:val="center"/>
              <w:rPr>
                <w:bCs/>
                <w:i/>
                <w:iCs/>
                <w:szCs w:val="22"/>
                <w:lang w:eastAsia="en-US"/>
              </w:rPr>
            </w:pPr>
            <w:r w:rsidRPr="00CE4AC2">
              <w:rPr>
                <w:bCs/>
                <w:i/>
                <w:sz w:val="22"/>
                <w:szCs w:val="22"/>
              </w:rPr>
              <w:t>DPP 201</w:t>
            </w:r>
            <w:r>
              <w:rPr>
                <w:bCs/>
                <w:i/>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spacing w:line="240" w:lineRule="auto"/>
              <w:jc w:val="center"/>
              <w:rPr>
                <w:bCs/>
                <w:i/>
                <w:szCs w:val="22"/>
              </w:rPr>
            </w:pPr>
            <w:r w:rsidRPr="00CE4AC2">
              <w:rPr>
                <w:bCs/>
                <w:i/>
                <w:sz w:val="22"/>
                <w:szCs w:val="22"/>
              </w:rPr>
              <w:t>consuntivo</w:t>
            </w:r>
          </w:p>
          <w:p w:rsidR="006221EE" w:rsidRPr="00CE4AC2" w:rsidRDefault="006221EE" w:rsidP="00D37532">
            <w:pPr>
              <w:pStyle w:val="Delibera"/>
              <w:spacing w:line="240" w:lineRule="auto"/>
              <w:jc w:val="center"/>
              <w:rPr>
                <w:bCs/>
                <w:i/>
                <w:iCs/>
                <w:szCs w:val="22"/>
                <w:lang w:eastAsia="en-US"/>
              </w:rPr>
            </w:pPr>
            <w:r w:rsidRPr="00CE4AC2">
              <w:rPr>
                <w:bCs/>
                <w:i/>
                <w:sz w:val="22"/>
                <w:szCs w:val="22"/>
              </w:rPr>
              <w:t>201</w:t>
            </w:r>
            <w:r>
              <w:rPr>
                <w:bCs/>
                <w:i/>
                <w:sz w:val="22"/>
                <w:szCs w:val="22"/>
              </w:rPr>
              <w:t>6</w:t>
            </w:r>
          </w:p>
        </w:tc>
      </w:tr>
      <w:tr w:rsidR="006221EE" w:rsidRPr="00CE4AC2" w:rsidTr="00800B8A">
        <w:tc>
          <w:tcPr>
            <w:tcW w:w="2849"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rPr>
                <w:bCs/>
                <w:iCs/>
                <w:szCs w:val="22"/>
                <w:lang w:eastAsia="en-US"/>
              </w:rPr>
            </w:pPr>
            <w:r w:rsidRPr="00CE4AC2">
              <w:rPr>
                <w:bCs/>
                <w:iCs/>
                <w:sz w:val="22"/>
                <w:szCs w:val="22"/>
                <w:lang w:eastAsia="en-US"/>
              </w:rPr>
              <w:t xml:space="preserve">Interessi da </w:t>
            </w:r>
            <w:proofErr w:type="spellStart"/>
            <w:r w:rsidRPr="00CE4AC2">
              <w:rPr>
                <w:bCs/>
                <w:iCs/>
                <w:sz w:val="22"/>
                <w:szCs w:val="22"/>
                <w:lang w:eastAsia="en-US"/>
              </w:rPr>
              <w:t>c\c</w:t>
            </w:r>
            <w:proofErr w:type="spellEnd"/>
            <w:r w:rsidRPr="00CE4AC2">
              <w:rPr>
                <w:bCs/>
                <w:iCs/>
                <w:sz w:val="22"/>
                <w:szCs w:val="22"/>
                <w:lang w:eastAsia="en-US"/>
              </w:rPr>
              <w:t xml:space="preserve"> bancari</w:t>
            </w:r>
          </w:p>
        </w:tc>
        <w:tc>
          <w:tcPr>
            <w:tcW w:w="1829"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Cs/>
                <w:szCs w:val="22"/>
                <w:lang w:eastAsia="en-US"/>
              </w:rPr>
            </w:pPr>
            <w:r>
              <w:rPr>
                <w:bCs/>
                <w:iCs/>
                <w:sz w:val="22"/>
                <w:szCs w:val="22"/>
                <w:lang w:eastAsia="en-US"/>
              </w:rPr>
              <w:t>5</w:t>
            </w:r>
            <w:r w:rsidRPr="00CE4AC2">
              <w:rPr>
                <w:bCs/>
                <w:iCs/>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Cs/>
                <w:iCs/>
                <w:szCs w:val="22"/>
                <w:lang w:eastAsia="en-US"/>
              </w:rPr>
            </w:pPr>
            <w:r w:rsidRPr="00CE4AC2">
              <w:rPr>
                <w:bCs/>
                <w:i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Cs/>
                <w:i/>
                <w:iCs/>
                <w:szCs w:val="22"/>
                <w:lang w:eastAsia="en-US"/>
              </w:rPr>
            </w:pPr>
            <w:r>
              <w:rPr>
                <w:bCs/>
                <w:i/>
                <w:iCs/>
                <w:sz w:val="22"/>
                <w:szCs w:val="22"/>
                <w:lang w:eastAsia="en-US"/>
              </w:rPr>
              <w:t>28</w:t>
            </w:r>
          </w:p>
        </w:tc>
      </w:tr>
      <w:tr w:rsidR="006221EE" w:rsidRPr="00CE4AC2" w:rsidTr="00800B8A">
        <w:tc>
          <w:tcPr>
            <w:tcW w:w="2849"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spacing w:line="240" w:lineRule="auto"/>
              <w:rPr>
                <w:b/>
                <w:bCs/>
                <w:iCs/>
                <w:szCs w:val="22"/>
                <w:lang w:eastAsia="en-US"/>
              </w:rPr>
            </w:pPr>
            <w:r w:rsidRPr="00CE4AC2">
              <w:rPr>
                <w:b/>
                <w:bCs/>
                <w:iCs/>
                <w:sz w:val="22"/>
                <w:szCs w:val="22"/>
                <w:lang w:eastAsia="en-US"/>
              </w:rPr>
              <w:t>TOTALE</w:t>
            </w:r>
          </w:p>
        </w:tc>
        <w:tc>
          <w:tcPr>
            <w:tcW w:w="1829"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
                <w:bCs/>
                <w:iCs/>
                <w:szCs w:val="22"/>
                <w:lang w:eastAsia="en-US"/>
              </w:rPr>
            </w:pPr>
            <w:r>
              <w:rPr>
                <w:b/>
                <w:bCs/>
                <w:iCs/>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
                <w:bCs/>
                <w:iCs/>
                <w:szCs w:val="22"/>
                <w:lang w:eastAsia="en-US"/>
              </w:rPr>
            </w:pPr>
            <w:r>
              <w:rPr>
                <w:b/>
                <w:bCs/>
                <w:iCs/>
                <w:sz w:val="22"/>
                <w:szCs w:val="22"/>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6221EE" w:rsidRPr="00CE4AC2" w:rsidRDefault="006221EE" w:rsidP="00D37532">
            <w:pPr>
              <w:pStyle w:val="Delibera"/>
              <w:ind w:right="-1"/>
              <w:jc w:val="center"/>
              <w:rPr>
                <w:bCs/>
                <w:i/>
                <w:iCs/>
                <w:szCs w:val="22"/>
                <w:lang w:eastAsia="en-US"/>
              </w:rPr>
            </w:pPr>
            <w:r>
              <w:rPr>
                <w:bCs/>
                <w:i/>
                <w:iCs/>
                <w:sz w:val="22"/>
                <w:szCs w:val="22"/>
                <w:lang w:eastAsia="en-US"/>
              </w:rPr>
              <w:t>28</w:t>
            </w:r>
          </w:p>
        </w:tc>
      </w:tr>
    </w:tbl>
    <w:p w:rsidR="006221EE" w:rsidRPr="00CE4AC2" w:rsidRDefault="006221EE" w:rsidP="006221EE">
      <w:pPr>
        <w:rPr>
          <w:rFonts w:ascii="Times New Roman" w:hAnsi="Times New Roman"/>
          <w:sz w:val="22"/>
          <w:szCs w:val="22"/>
        </w:rPr>
      </w:pPr>
    </w:p>
    <w:p w:rsidR="006221EE" w:rsidRPr="002C6640" w:rsidRDefault="006221EE" w:rsidP="006221EE">
      <w:pPr>
        <w:pStyle w:val="Titolo6"/>
        <w:spacing w:line="240" w:lineRule="auto"/>
        <w:ind w:left="0" w:firstLine="0"/>
        <w:jc w:val="left"/>
        <w:rPr>
          <w:rFonts w:ascii="Times New Roman" w:hAnsi="Times New Roman" w:cs="Times New Roman"/>
          <w:sz w:val="22"/>
          <w:szCs w:val="22"/>
        </w:rPr>
      </w:pPr>
      <w:r w:rsidRPr="002C6640">
        <w:rPr>
          <w:rFonts w:ascii="Times New Roman" w:hAnsi="Times New Roman" w:cs="Times New Roman"/>
          <w:sz w:val="22"/>
          <w:szCs w:val="22"/>
        </w:rPr>
        <w:t>RIEPILOGO PROVENTI TOTALI</w:t>
      </w:r>
    </w:p>
    <w:tbl>
      <w:tblPr>
        <w:tblW w:w="7513"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29"/>
        <w:gridCol w:w="1984"/>
      </w:tblGrid>
      <w:tr w:rsidR="006221EE" w:rsidRPr="002C6640" w:rsidTr="00800B8A">
        <w:trPr>
          <w:trHeight w:hRule="exact" w:val="592"/>
        </w:trPr>
        <w:tc>
          <w:tcPr>
            <w:tcW w:w="5529"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rsidR="006221EE" w:rsidRPr="002C6640" w:rsidRDefault="006221EE" w:rsidP="00D37532">
            <w:pPr>
              <w:pStyle w:val="Corpodeltesto2"/>
              <w:spacing w:line="240" w:lineRule="auto"/>
              <w:jc w:val="left"/>
              <w:rPr>
                <w:b w:val="0"/>
                <w:bCs w:val="0"/>
                <w:szCs w:val="22"/>
                <w:lang w:eastAsia="en-US"/>
              </w:rPr>
            </w:pPr>
            <w:r w:rsidRPr="002C6640">
              <w:rPr>
                <w:b w:val="0"/>
                <w:bCs w:val="0"/>
                <w:sz w:val="22"/>
                <w:szCs w:val="22"/>
                <w:lang w:eastAsia="en-US"/>
              </w:rPr>
              <w:t xml:space="preserve">Gestioni patrimoniali </w:t>
            </w:r>
          </w:p>
          <w:p w:rsidR="006221EE" w:rsidRPr="002C6640" w:rsidRDefault="006221EE" w:rsidP="00D37532">
            <w:pPr>
              <w:spacing w:line="276" w:lineRule="auto"/>
              <w:rPr>
                <w:rFonts w:ascii="Times New Roman" w:hAnsi="Times New Roman"/>
                <w:bCs/>
                <w:iCs/>
                <w:szCs w:val="22"/>
                <w:lang w:eastAsia="en-US"/>
              </w:rPr>
            </w:pPr>
          </w:p>
        </w:tc>
        <w:tc>
          <w:tcPr>
            <w:tcW w:w="1984"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rsidR="006221EE" w:rsidRPr="002C6640" w:rsidRDefault="006221EE" w:rsidP="00D37532">
            <w:pPr>
              <w:pStyle w:val="Delibera"/>
              <w:ind w:right="-1"/>
              <w:jc w:val="right"/>
              <w:rPr>
                <w:bCs/>
                <w:iCs/>
                <w:szCs w:val="22"/>
                <w:lang w:eastAsia="en-US"/>
              </w:rPr>
            </w:pPr>
            <w:r w:rsidRPr="002C6640">
              <w:rPr>
                <w:bCs/>
                <w:sz w:val="22"/>
                <w:szCs w:val="22"/>
              </w:rPr>
              <w:t>877.760</w:t>
            </w:r>
          </w:p>
        </w:tc>
      </w:tr>
      <w:tr w:rsidR="006221EE" w:rsidRPr="002C6640" w:rsidTr="00800B8A">
        <w:trPr>
          <w:trHeight w:hRule="exact" w:val="572"/>
        </w:trPr>
        <w:tc>
          <w:tcPr>
            <w:tcW w:w="552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221EE" w:rsidRPr="002C6640" w:rsidRDefault="006221EE" w:rsidP="00D37532">
            <w:pPr>
              <w:pStyle w:val="Corpodeltesto2"/>
              <w:spacing w:line="240" w:lineRule="auto"/>
              <w:jc w:val="left"/>
              <w:rPr>
                <w:b w:val="0"/>
                <w:bCs w:val="0"/>
                <w:szCs w:val="22"/>
                <w:lang w:eastAsia="en-US"/>
              </w:rPr>
            </w:pPr>
            <w:r w:rsidRPr="002C6640">
              <w:rPr>
                <w:b w:val="0"/>
                <w:bCs w:val="0"/>
                <w:iCs/>
                <w:sz w:val="22"/>
                <w:szCs w:val="22"/>
                <w:lang w:eastAsia="en-US"/>
              </w:rPr>
              <w:t>Partecipazioni</w:t>
            </w:r>
          </w:p>
          <w:p w:rsidR="006221EE" w:rsidRPr="002C6640" w:rsidRDefault="006221EE" w:rsidP="00D37532">
            <w:pPr>
              <w:pStyle w:val="Corpodeltesto2"/>
              <w:spacing w:line="240" w:lineRule="auto"/>
              <w:jc w:val="left"/>
              <w:rPr>
                <w:b w:val="0"/>
                <w:szCs w:val="22"/>
                <w:lang w:eastAsia="en-US"/>
              </w:rPr>
            </w:pPr>
          </w:p>
        </w:tc>
        <w:tc>
          <w:tcPr>
            <w:tcW w:w="198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6221EE" w:rsidRPr="002C6640" w:rsidRDefault="006221EE" w:rsidP="00D37532">
            <w:pPr>
              <w:pStyle w:val="Delibera"/>
              <w:ind w:right="-1"/>
              <w:jc w:val="right"/>
              <w:rPr>
                <w:bCs/>
                <w:iCs/>
                <w:szCs w:val="22"/>
                <w:lang w:eastAsia="en-US"/>
              </w:rPr>
            </w:pPr>
            <w:r w:rsidRPr="002C6640">
              <w:rPr>
                <w:iCs/>
                <w:sz w:val="22"/>
                <w:szCs w:val="22"/>
              </w:rPr>
              <w:t>350.000</w:t>
            </w:r>
          </w:p>
        </w:tc>
      </w:tr>
      <w:tr w:rsidR="006221EE" w:rsidRPr="002C6640" w:rsidTr="00800B8A">
        <w:trPr>
          <w:trHeight w:hRule="exact" w:val="572"/>
        </w:trPr>
        <w:tc>
          <w:tcPr>
            <w:tcW w:w="552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221EE" w:rsidRPr="002C6640" w:rsidRDefault="006221EE" w:rsidP="00D37532">
            <w:pPr>
              <w:pStyle w:val="Corpodeltesto2"/>
              <w:spacing w:line="240" w:lineRule="auto"/>
              <w:jc w:val="left"/>
              <w:rPr>
                <w:b w:val="0"/>
                <w:bCs w:val="0"/>
                <w:iCs/>
                <w:szCs w:val="22"/>
                <w:lang w:eastAsia="en-US"/>
              </w:rPr>
            </w:pPr>
            <w:r w:rsidRPr="002C6640">
              <w:rPr>
                <w:b w:val="0"/>
                <w:bCs w:val="0"/>
                <w:iCs/>
                <w:sz w:val="22"/>
                <w:szCs w:val="22"/>
                <w:lang w:eastAsia="en-US"/>
              </w:rPr>
              <w:t>Impresa strumentale</w:t>
            </w:r>
          </w:p>
        </w:tc>
        <w:tc>
          <w:tcPr>
            <w:tcW w:w="198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6221EE" w:rsidRPr="002C6640" w:rsidRDefault="006221EE" w:rsidP="00D37532">
            <w:pPr>
              <w:pStyle w:val="Delibera"/>
              <w:ind w:right="-1"/>
              <w:jc w:val="right"/>
              <w:rPr>
                <w:iCs/>
                <w:szCs w:val="22"/>
              </w:rPr>
            </w:pPr>
            <w:r w:rsidRPr="002C6640">
              <w:rPr>
                <w:iCs/>
                <w:sz w:val="22"/>
                <w:szCs w:val="22"/>
              </w:rPr>
              <w:t>0</w:t>
            </w:r>
          </w:p>
        </w:tc>
      </w:tr>
      <w:tr w:rsidR="006221EE" w:rsidRPr="002C6640" w:rsidTr="00800B8A">
        <w:trPr>
          <w:trHeight w:hRule="exact" w:val="565"/>
        </w:trPr>
        <w:tc>
          <w:tcPr>
            <w:tcW w:w="552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221EE" w:rsidRPr="002C6640" w:rsidRDefault="006221EE" w:rsidP="00D37532">
            <w:pPr>
              <w:pStyle w:val="Delibera"/>
              <w:spacing w:line="240" w:lineRule="auto"/>
              <w:rPr>
                <w:bCs/>
                <w:iCs/>
                <w:szCs w:val="22"/>
                <w:lang w:eastAsia="en-US"/>
              </w:rPr>
            </w:pPr>
          </w:p>
          <w:p w:rsidR="006221EE" w:rsidRPr="002C6640" w:rsidRDefault="006221EE" w:rsidP="00D37532">
            <w:pPr>
              <w:pStyle w:val="Delibera"/>
              <w:spacing w:line="240" w:lineRule="auto"/>
              <w:rPr>
                <w:bCs/>
                <w:iCs/>
                <w:szCs w:val="22"/>
                <w:lang w:eastAsia="en-US"/>
              </w:rPr>
            </w:pPr>
            <w:r w:rsidRPr="002C6640">
              <w:rPr>
                <w:bCs/>
                <w:iCs/>
                <w:sz w:val="22"/>
                <w:szCs w:val="22"/>
                <w:lang w:eastAsia="en-US"/>
              </w:rPr>
              <w:t>c/c bancari</w:t>
            </w:r>
          </w:p>
        </w:tc>
        <w:tc>
          <w:tcPr>
            <w:tcW w:w="198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6221EE" w:rsidRPr="002C6640" w:rsidRDefault="006221EE" w:rsidP="00D37532">
            <w:pPr>
              <w:spacing w:line="276" w:lineRule="auto"/>
              <w:ind w:right="-1"/>
              <w:jc w:val="right"/>
              <w:rPr>
                <w:rFonts w:ascii="Times New Roman" w:hAnsi="Times New Roman"/>
                <w:bCs/>
                <w:iCs/>
                <w:szCs w:val="22"/>
                <w:lang w:eastAsia="en-US"/>
              </w:rPr>
            </w:pPr>
            <w:r w:rsidRPr="002C6640">
              <w:rPr>
                <w:rFonts w:ascii="Times New Roman" w:hAnsi="Times New Roman"/>
                <w:bCs/>
                <w:iCs/>
                <w:sz w:val="22"/>
                <w:szCs w:val="22"/>
                <w:lang w:eastAsia="en-US"/>
              </w:rPr>
              <w:t>50</w:t>
            </w:r>
          </w:p>
        </w:tc>
      </w:tr>
      <w:tr w:rsidR="006221EE" w:rsidRPr="002C6640" w:rsidTr="00800B8A">
        <w:trPr>
          <w:trHeight w:hRule="exact" w:val="701"/>
        </w:trPr>
        <w:tc>
          <w:tcPr>
            <w:tcW w:w="552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6221EE" w:rsidRPr="002C6640" w:rsidRDefault="006221EE" w:rsidP="00D37532">
            <w:pPr>
              <w:pStyle w:val="Corpodeltesto21"/>
              <w:spacing w:line="276" w:lineRule="auto"/>
              <w:rPr>
                <w:rFonts w:ascii="Times New Roman" w:hAnsi="Times New Roman"/>
                <w:bCs/>
                <w:iCs/>
                <w:sz w:val="22"/>
                <w:szCs w:val="22"/>
                <w:lang w:eastAsia="en-US"/>
              </w:rPr>
            </w:pPr>
            <w:r w:rsidRPr="002C6640">
              <w:rPr>
                <w:rFonts w:ascii="Times New Roman" w:hAnsi="Times New Roman"/>
                <w:bCs/>
                <w:iCs/>
                <w:sz w:val="22"/>
                <w:szCs w:val="22"/>
                <w:lang w:eastAsia="en-US"/>
              </w:rPr>
              <w:t>TOTALE</w:t>
            </w:r>
          </w:p>
        </w:tc>
        <w:tc>
          <w:tcPr>
            <w:tcW w:w="198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6221EE" w:rsidRPr="002C6640" w:rsidRDefault="006221EE" w:rsidP="00D37532">
            <w:pPr>
              <w:pStyle w:val="Delibera"/>
              <w:ind w:right="-1"/>
              <w:jc w:val="right"/>
              <w:rPr>
                <w:b/>
                <w:bCs/>
                <w:szCs w:val="22"/>
                <w:lang w:eastAsia="en-US"/>
              </w:rPr>
            </w:pPr>
            <w:r w:rsidRPr="002C6640">
              <w:rPr>
                <w:b/>
                <w:bCs/>
                <w:sz w:val="22"/>
                <w:szCs w:val="22"/>
                <w:lang w:eastAsia="en-US"/>
              </w:rPr>
              <w:t>1.227.810</w:t>
            </w:r>
          </w:p>
        </w:tc>
      </w:tr>
    </w:tbl>
    <w:p w:rsidR="00312AB1" w:rsidRDefault="00312AB1" w:rsidP="006221EE">
      <w:pPr>
        <w:pStyle w:val="Corpodeltesto2"/>
        <w:spacing w:line="240" w:lineRule="auto"/>
        <w:jc w:val="left"/>
      </w:pPr>
    </w:p>
    <w:p w:rsidR="00312AB1" w:rsidRDefault="00312AB1" w:rsidP="006221EE">
      <w:pPr>
        <w:pStyle w:val="Corpodeltesto2"/>
        <w:spacing w:line="240" w:lineRule="auto"/>
        <w:jc w:val="left"/>
      </w:pPr>
    </w:p>
    <w:p w:rsidR="00312AB1" w:rsidRDefault="00312AB1" w:rsidP="006221EE">
      <w:pPr>
        <w:pStyle w:val="Corpodeltesto2"/>
        <w:spacing w:line="240" w:lineRule="auto"/>
        <w:jc w:val="left"/>
      </w:pPr>
    </w:p>
    <w:p w:rsidR="00800B8A" w:rsidRDefault="00800B8A" w:rsidP="006221EE">
      <w:pPr>
        <w:pStyle w:val="Corpodeltesto2"/>
        <w:spacing w:line="240" w:lineRule="auto"/>
        <w:jc w:val="left"/>
      </w:pPr>
    </w:p>
    <w:p w:rsidR="00800B8A" w:rsidRDefault="00800B8A" w:rsidP="006221EE">
      <w:pPr>
        <w:pStyle w:val="Corpodeltesto2"/>
        <w:spacing w:line="240" w:lineRule="auto"/>
        <w:jc w:val="left"/>
      </w:pPr>
    </w:p>
    <w:p w:rsidR="00800B8A" w:rsidRDefault="00800B8A" w:rsidP="006221EE">
      <w:pPr>
        <w:pStyle w:val="Corpodeltesto2"/>
        <w:spacing w:line="240" w:lineRule="auto"/>
        <w:jc w:val="left"/>
      </w:pPr>
    </w:p>
    <w:p w:rsidR="00312AB1" w:rsidRDefault="00312AB1" w:rsidP="006221EE">
      <w:pPr>
        <w:pStyle w:val="Corpodeltesto2"/>
        <w:spacing w:line="240" w:lineRule="auto"/>
        <w:jc w:val="left"/>
      </w:pPr>
    </w:p>
    <w:p w:rsidR="006221EE" w:rsidRPr="00CE4AC2" w:rsidRDefault="006221EE" w:rsidP="006221EE">
      <w:pPr>
        <w:pStyle w:val="Corpodeltesto2"/>
        <w:spacing w:line="240" w:lineRule="auto"/>
        <w:jc w:val="left"/>
      </w:pPr>
      <w:r w:rsidRPr="00CE4AC2">
        <w:t xml:space="preserve">ONERI </w:t>
      </w:r>
      <w:proofErr w:type="spellStart"/>
      <w:r w:rsidRPr="00CE4AC2">
        <w:t>DI</w:t>
      </w:r>
      <w:proofErr w:type="spellEnd"/>
      <w:r w:rsidRPr="00CE4AC2">
        <w:t xml:space="preserve"> GESTIONE</w:t>
      </w:r>
    </w:p>
    <w:p w:rsidR="006221EE" w:rsidRPr="00CE4AC2" w:rsidRDefault="006221EE" w:rsidP="006221EE">
      <w:pPr>
        <w:pStyle w:val="Corpodeltesto2"/>
        <w:spacing w:line="240" w:lineRule="auto"/>
      </w:pPr>
    </w:p>
    <w:p w:rsidR="006221EE" w:rsidRDefault="006221EE" w:rsidP="006221EE">
      <w:pPr>
        <w:pStyle w:val="Corpodeltesto2"/>
        <w:spacing w:line="240" w:lineRule="auto"/>
      </w:pPr>
      <w:r>
        <w:t>COSTI</w:t>
      </w:r>
      <w:r w:rsidRPr="00CE4AC2">
        <w:t xml:space="preserve">  GENERALI E  </w:t>
      </w:r>
      <w:proofErr w:type="spellStart"/>
      <w:r w:rsidRPr="00CE4AC2">
        <w:t>DI</w:t>
      </w:r>
      <w:proofErr w:type="spellEnd"/>
      <w:r w:rsidRPr="00CE4AC2">
        <w:t xml:space="preserve"> AMMINISTRAZIONE </w:t>
      </w:r>
    </w:p>
    <w:p w:rsidR="00800B8A" w:rsidRPr="00CE4AC2" w:rsidRDefault="00800B8A" w:rsidP="006221EE">
      <w:pPr>
        <w:pStyle w:val="Corpodeltesto2"/>
        <w:spacing w:line="240" w:lineRule="auto"/>
      </w:pPr>
    </w:p>
    <w:p w:rsidR="006221EE" w:rsidRDefault="00800B8A" w:rsidP="006221EE">
      <w:pPr>
        <w:rPr>
          <w:rFonts w:ascii="Times New Roman" w:hAnsi="Times New Roman"/>
          <w:szCs w:val="24"/>
        </w:rPr>
      </w:pPr>
      <w:r>
        <w:rPr>
          <w:rFonts w:ascii="Times New Roman" w:hAnsi="Times New Roman"/>
          <w:szCs w:val="24"/>
        </w:rPr>
        <w:t>Q</w:t>
      </w:r>
      <w:r w:rsidR="006221EE" w:rsidRPr="00CE4AC2">
        <w:rPr>
          <w:rFonts w:ascii="Times New Roman" w:hAnsi="Times New Roman"/>
          <w:szCs w:val="24"/>
        </w:rPr>
        <w:t xml:space="preserve">uesta voce riguarda le spese di manutenzione e riparazione, canoni di assistenza, assicurazioni varie, utenze, cancelleria e stampati, ecc.. </w:t>
      </w:r>
    </w:p>
    <w:p w:rsidR="00800B8A" w:rsidRPr="00CE4AC2" w:rsidRDefault="00800B8A" w:rsidP="006221EE">
      <w:pPr>
        <w:rPr>
          <w:rFonts w:ascii="Times New Roman" w:hAnsi="Times New Roman"/>
          <w:szCs w:val="24"/>
        </w:rPr>
      </w:pPr>
    </w:p>
    <w:tbl>
      <w:tblPr>
        <w:tblW w:w="767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493"/>
        <w:gridCol w:w="1760"/>
        <w:gridCol w:w="1620"/>
        <w:gridCol w:w="1800"/>
      </w:tblGrid>
      <w:tr w:rsidR="006221EE" w:rsidRPr="00CE4AC2" w:rsidTr="00800B8A">
        <w:trPr>
          <w:trHeight w:val="363"/>
        </w:trPr>
        <w:tc>
          <w:tcPr>
            <w:tcW w:w="2493"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szCs w:val="22"/>
                <w:lang w:eastAsia="en-US"/>
              </w:rPr>
            </w:pPr>
            <w:r w:rsidRPr="00CE4AC2">
              <w:rPr>
                <w:b/>
                <w:iCs/>
                <w:sz w:val="22"/>
                <w:szCs w:val="22"/>
                <w:lang w:eastAsia="en-US"/>
              </w:rPr>
              <w:t>DPP</w:t>
            </w:r>
            <w:r w:rsidRPr="00CE4AC2">
              <w:rPr>
                <w:b/>
                <w:sz w:val="22"/>
                <w:szCs w:val="22"/>
                <w:lang w:eastAsia="en-US"/>
              </w:rPr>
              <w:t xml:space="preserve"> 201</w:t>
            </w:r>
            <w:r>
              <w:rPr>
                <w:b/>
                <w:sz w:val="22"/>
                <w:szCs w:val="22"/>
                <w:lang w:eastAsia="en-US"/>
              </w:rPr>
              <w:t>8</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ind w:right="-1"/>
              <w:jc w:val="center"/>
              <w:rPr>
                <w:i/>
                <w:iCs/>
                <w:szCs w:val="22"/>
                <w:lang w:eastAsia="en-US"/>
              </w:rPr>
            </w:pPr>
            <w:r w:rsidRPr="00CE4AC2">
              <w:rPr>
                <w:i/>
                <w:iCs/>
                <w:sz w:val="22"/>
                <w:szCs w:val="22"/>
                <w:lang w:eastAsia="en-US"/>
              </w:rPr>
              <w:t>DPP 201</w:t>
            </w:r>
            <w:r>
              <w:rPr>
                <w:i/>
                <w:iCs/>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ind w:right="-1"/>
              <w:jc w:val="center"/>
              <w:rPr>
                <w:i/>
                <w:iCs/>
                <w:szCs w:val="22"/>
                <w:lang w:eastAsia="en-US"/>
              </w:rPr>
            </w:pPr>
            <w:r w:rsidRPr="00CE4AC2">
              <w:rPr>
                <w:i/>
                <w:iCs/>
                <w:sz w:val="22"/>
                <w:szCs w:val="22"/>
                <w:lang w:eastAsia="en-US"/>
              </w:rPr>
              <w:t>Consuntivo 201</w:t>
            </w:r>
            <w:r>
              <w:rPr>
                <w:i/>
                <w:iCs/>
                <w:sz w:val="22"/>
                <w:szCs w:val="22"/>
                <w:lang w:eastAsia="en-US"/>
              </w:rPr>
              <w:t>6</w:t>
            </w:r>
          </w:p>
          <w:p w:rsidR="006221EE" w:rsidRPr="00CE4AC2" w:rsidRDefault="006221EE" w:rsidP="00D37532">
            <w:pPr>
              <w:pStyle w:val="Delibera"/>
              <w:spacing w:line="240" w:lineRule="auto"/>
              <w:ind w:right="-1"/>
              <w:jc w:val="center"/>
              <w:rPr>
                <w:i/>
                <w:iCs/>
                <w:szCs w:val="22"/>
                <w:lang w:eastAsia="en-US"/>
              </w:rPr>
            </w:pPr>
          </w:p>
        </w:tc>
      </w:tr>
      <w:tr w:rsidR="006221EE" w:rsidRPr="00CE4AC2" w:rsidTr="00800B8A">
        <w:tc>
          <w:tcPr>
            <w:tcW w:w="2493"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rPr>
                <w:szCs w:val="22"/>
                <w:lang w:eastAsia="en-US"/>
              </w:rPr>
            </w:pPr>
            <w:r w:rsidRPr="00CE4AC2">
              <w:rPr>
                <w:sz w:val="22"/>
                <w:szCs w:val="22"/>
                <w:lang w:eastAsia="en-US"/>
              </w:rPr>
              <w:t xml:space="preserve">TOTALE </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right"/>
              <w:rPr>
                <w:szCs w:val="22"/>
                <w:lang w:eastAsia="en-US"/>
              </w:rPr>
            </w:pPr>
            <w:r>
              <w:rPr>
                <w:szCs w:val="22"/>
                <w:lang w:eastAsia="en-US"/>
              </w:rPr>
              <w:t>55.000</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right"/>
              <w:rPr>
                <w:i/>
                <w:szCs w:val="22"/>
                <w:lang w:eastAsia="en-US"/>
              </w:rPr>
            </w:pPr>
            <w:r>
              <w:rPr>
                <w:i/>
                <w:sz w:val="22"/>
                <w:szCs w:val="22"/>
                <w:lang w:eastAsia="en-US"/>
              </w:rPr>
              <w:t>76</w:t>
            </w:r>
            <w:r w:rsidRPr="00CE4AC2">
              <w:rPr>
                <w:i/>
                <w:sz w:val="22"/>
                <w:szCs w:val="22"/>
                <w:lang w:eastAsia="en-US"/>
              </w:rPr>
              <w:t>.000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Pidipagina"/>
              <w:jc w:val="right"/>
              <w:rPr>
                <w:i/>
                <w:sz w:val="22"/>
                <w:szCs w:val="22"/>
                <w:lang w:eastAsia="en-US"/>
              </w:rPr>
            </w:pPr>
            <w:r>
              <w:rPr>
                <w:i/>
                <w:sz w:val="22"/>
                <w:szCs w:val="22"/>
                <w:lang w:eastAsia="en-US"/>
              </w:rPr>
              <w:t>53.991</w:t>
            </w:r>
          </w:p>
        </w:tc>
      </w:tr>
    </w:tbl>
    <w:p w:rsidR="006221EE" w:rsidRDefault="006221EE" w:rsidP="006221EE">
      <w:pPr>
        <w:pStyle w:val="Corpodeltesto2"/>
        <w:spacing w:line="240" w:lineRule="auto"/>
      </w:pPr>
    </w:p>
    <w:p w:rsidR="00E860B4" w:rsidRPr="00CE4AC2" w:rsidRDefault="00E860B4" w:rsidP="006221EE">
      <w:pPr>
        <w:pStyle w:val="Corpodeltesto2"/>
        <w:spacing w:line="240" w:lineRule="auto"/>
      </w:pPr>
    </w:p>
    <w:p w:rsidR="006221EE" w:rsidRPr="00CE4AC2" w:rsidRDefault="006221EE" w:rsidP="006221EE">
      <w:pPr>
        <w:pStyle w:val="Titolo3"/>
        <w:rPr>
          <w:rFonts w:eastAsia="Times New Roman"/>
          <w:szCs w:val="24"/>
        </w:rPr>
      </w:pPr>
      <w:r w:rsidRPr="00CE4AC2">
        <w:rPr>
          <w:rFonts w:eastAsia="Times New Roman"/>
          <w:szCs w:val="24"/>
        </w:rPr>
        <w:t>PERSONALE DIPENDENTE</w:t>
      </w:r>
    </w:p>
    <w:p w:rsidR="006221EE" w:rsidRDefault="006221EE" w:rsidP="006221EE">
      <w:pPr>
        <w:rPr>
          <w:rFonts w:ascii="Times New Roman" w:hAnsi="Times New Roman"/>
          <w:iCs/>
          <w:szCs w:val="24"/>
        </w:rPr>
      </w:pPr>
      <w:r w:rsidRPr="00CE4AC2">
        <w:rPr>
          <w:rFonts w:ascii="Times New Roman" w:hAnsi="Times New Roman"/>
          <w:iCs/>
          <w:szCs w:val="24"/>
        </w:rPr>
        <w:t>Le previsioni di costo  si  basano sulla proiezioni della retribuzione lorda  del personale in carico alla Fond</w:t>
      </w:r>
      <w:r>
        <w:rPr>
          <w:rFonts w:ascii="Times New Roman" w:hAnsi="Times New Roman"/>
          <w:iCs/>
          <w:szCs w:val="24"/>
        </w:rPr>
        <w:t>azione al mese di  giugno   2017</w:t>
      </w:r>
      <w:r w:rsidRPr="00CE4AC2">
        <w:rPr>
          <w:rFonts w:ascii="Times New Roman" w:hAnsi="Times New Roman"/>
          <w:iCs/>
          <w:szCs w:val="24"/>
        </w:rPr>
        <w:t xml:space="preserve">.  </w:t>
      </w:r>
    </w:p>
    <w:p w:rsidR="00800B8A" w:rsidRPr="00CE4AC2" w:rsidRDefault="00800B8A" w:rsidP="006221EE">
      <w:pPr>
        <w:rPr>
          <w:rFonts w:ascii="Times New Roman" w:hAnsi="Times New Roman"/>
          <w:iCs/>
          <w:szCs w:val="24"/>
        </w:rPr>
      </w:pPr>
    </w:p>
    <w:tbl>
      <w:tblPr>
        <w:tblW w:w="773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552"/>
        <w:gridCol w:w="1760"/>
        <w:gridCol w:w="1620"/>
        <w:gridCol w:w="1800"/>
      </w:tblGrid>
      <w:tr w:rsidR="006221EE" w:rsidRPr="00CE4AC2" w:rsidTr="00800B8A">
        <w:trPr>
          <w:trHeight w:val="471"/>
        </w:trPr>
        <w:tc>
          <w:tcPr>
            <w:tcW w:w="255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bCs/>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center"/>
              <w:rPr>
                <w:b/>
                <w:bCs/>
                <w:szCs w:val="22"/>
                <w:lang w:eastAsia="en-US"/>
              </w:rPr>
            </w:pPr>
            <w:r w:rsidRPr="00CE4AC2">
              <w:rPr>
                <w:b/>
                <w:bCs/>
                <w:iCs/>
                <w:sz w:val="22"/>
                <w:szCs w:val="22"/>
                <w:lang w:eastAsia="en-US"/>
              </w:rPr>
              <w:t>DPP</w:t>
            </w:r>
            <w:r w:rsidRPr="00CE4AC2">
              <w:rPr>
                <w:b/>
                <w:bCs/>
                <w:sz w:val="22"/>
                <w:szCs w:val="22"/>
                <w:lang w:eastAsia="en-US"/>
              </w:rPr>
              <w:t xml:space="preserve"> 201</w:t>
            </w:r>
            <w:r>
              <w:rPr>
                <w:b/>
                <w:bCs/>
                <w:sz w:val="22"/>
                <w:szCs w:val="22"/>
                <w:lang w:eastAsia="en-US"/>
              </w:rPr>
              <w:t>8</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ind w:right="-1"/>
              <w:jc w:val="center"/>
              <w:rPr>
                <w:bCs/>
                <w:i/>
                <w:iCs/>
                <w:szCs w:val="22"/>
                <w:lang w:eastAsia="en-US"/>
              </w:rPr>
            </w:pPr>
            <w:r w:rsidRPr="00CE4AC2">
              <w:rPr>
                <w:bCs/>
                <w:i/>
                <w:iCs/>
                <w:sz w:val="22"/>
                <w:szCs w:val="22"/>
                <w:lang w:eastAsia="en-US"/>
              </w:rPr>
              <w:t>DPP 201</w:t>
            </w:r>
            <w:r>
              <w:rPr>
                <w:bCs/>
                <w:i/>
                <w:iCs/>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ind w:right="-1"/>
              <w:jc w:val="center"/>
              <w:rPr>
                <w:bCs/>
                <w:i/>
                <w:iCs/>
                <w:szCs w:val="22"/>
                <w:lang w:eastAsia="en-US"/>
              </w:rPr>
            </w:pPr>
            <w:r w:rsidRPr="00CE4AC2">
              <w:rPr>
                <w:bCs/>
                <w:i/>
                <w:iCs/>
                <w:sz w:val="22"/>
                <w:szCs w:val="22"/>
                <w:lang w:eastAsia="en-US"/>
              </w:rPr>
              <w:t>Consuntivo 201</w:t>
            </w:r>
            <w:r>
              <w:rPr>
                <w:bCs/>
                <w:i/>
                <w:iCs/>
                <w:sz w:val="22"/>
                <w:szCs w:val="22"/>
                <w:lang w:eastAsia="en-US"/>
              </w:rPr>
              <w:t>6</w:t>
            </w:r>
          </w:p>
        </w:tc>
      </w:tr>
      <w:tr w:rsidR="006221EE" w:rsidRPr="00CE4AC2" w:rsidTr="00800B8A">
        <w:tc>
          <w:tcPr>
            <w:tcW w:w="2552"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rPr>
                <w:szCs w:val="22"/>
                <w:lang w:eastAsia="en-US"/>
              </w:rPr>
            </w:pPr>
            <w:r w:rsidRPr="00CE4AC2">
              <w:rPr>
                <w:sz w:val="22"/>
                <w:szCs w:val="22"/>
                <w:lang w:eastAsia="en-US"/>
              </w:rPr>
              <w:t>TOTALE</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right"/>
              <w:rPr>
                <w:szCs w:val="22"/>
                <w:lang w:eastAsia="en-US"/>
              </w:rPr>
            </w:pPr>
            <w:r w:rsidRPr="00CE4AC2">
              <w:rPr>
                <w:sz w:val="22"/>
                <w:szCs w:val="22"/>
                <w:lang w:eastAsia="en-US"/>
              </w:rPr>
              <w:t>1</w:t>
            </w:r>
            <w:r>
              <w:rPr>
                <w:sz w:val="22"/>
                <w:szCs w:val="22"/>
                <w:lang w:eastAsia="en-US"/>
              </w:rPr>
              <w:t>66.026</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jc w:val="right"/>
              <w:rPr>
                <w:i/>
                <w:szCs w:val="22"/>
                <w:lang w:eastAsia="en-US"/>
              </w:rPr>
            </w:pPr>
            <w:r w:rsidRPr="00CE4AC2">
              <w:rPr>
                <w:sz w:val="22"/>
                <w:szCs w:val="22"/>
                <w:lang w:eastAsia="en-US"/>
              </w:rPr>
              <w:t>158.000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Pidipagina"/>
              <w:jc w:val="right"/>
              <w:rPr>
                <w:i/>
                <w:sz w:val="22"/>
                <w:szCs w:val="22"/>
                <w:lang w:eastAsia="en-US"/>
              </w:rPr>
            </w:pPr>
            <w:r w:rsidRPr="00CE4AC2">
              <w:rPr>
                <w:i/>
                <w:sz w:val="22"/>
                <w:szCs w:val="22"/>
                <w:lang w:eastAsia="en-US"/>
              </w:rPr>
              <w:t>1</w:t>
            </w:r>
            <w:r>
              <w:rPr>
                <w:i/>
                <w:sz w:val="22"/>
                <w:szCs w:val="22"/>
                <w:lang w:eastAsia="en-US"/>
              </w:rPr>
              <w:t>68.082</w:t>
            </w:r>
          </w:p>
        </w:tc>
      </w:tr>
    </w:tbl>
    <w:p w:rsidR="006221EE" w:rsidRDefault="006221EE" w:rsidP="006221EE">
      <w:pPr>
        <w:rPr>
          <w:rFonts w:ascii="Times New Roman" w:hAnsi="Times New Roman"/>
        </w:rPr>
      </w:pPr>
    </w:p>
    <w:p w:rsidR="00E860B4" w:rsidRPr="00CE4AC2" w:rsidRDefault="00E860B4" w:rsidP="006221EE">
      <w:pPr>
        <w:rPr>
          <w:rFonts w:ascii="Times New Roman" w:hAnsi="Times New Roman"/>
        </w:rPr>
      </w:pPr>
    </w:p>
    <w:p w:rsidR="006221EE" w:rsidRPr="00CE4AC2" w:rsidRDefault="006221EE" w:rsidP="006221EE">
      <w:pPr>
        <w:pStyle w:val="Titolo3"/>
        <w:rPr>
          <w:szCs w:val="24"/>
        </w:rPr>
      </w:pPr>
      <w:r w:rsidRPr="00CE4AC2">
        <w:rPr>
          <w:szCs w:val="24"/>
        </w:rPr>
        <w:t>ORGANI  ISTITUZIONALI</w:t>
      </w:r>
    </w:p>
    <w:p w:rsidR="006221EE" w:rsidRPr="00CE4AC2" w:rsidRDefault="006221EE" w:rsidP="006221EE">
      <w:pPr>
        <w:rPr>
          <w:rFonts w:ascii="Times New Roman" w:hAnsi="Times New Roman"/>
          <w:szCs w:val="24"/>
        </w:rPr>
      </w:pPr>
      <w:r w:rsidRPr="00CE4AC2">
        <w:rPr>
          <w:rFonts w:ascii="Times New Roman" w:hAnsi="Times New Roman"/>
          <w:szCs w:val="24"/>
        </w:rPr>
        <w:t>Le previsioni di costo  si basano sulle disposizioni statutarie  in materia e  tengono conto della deliberazione  del Consiglio di Indirizzo del</w:t>
      </w:r>
      <w:r w:rsidR="008141D3">
        <w:rPr>
          <w:rFonts w:ascii="Times New Roman" w:hAnsi="Times New Roman"/>
          <w:szCs w:val="24"/>
        </w:rPr>
        <w:t xml:space="preserve"> 07/05/2012, del  18/6/2012 e del 24</w:t>
      </w:r>
      <w:r w:rsidRPr="00CE4AC2">
        <w:rPr>
          <w:rFonts w:ascii="Times New Roman" w:hAnsi="Times New Roman"/>
          <w:szCs w:val="24"/>
        </w:rPr>
        <w:t>/4/2015 in merito  alle   medaglie di presenza</w:t>
      </w:r>
      <w:r w:rsidR="00800B8A">
        <w:rPr>
          <w:rFonts w:ascii="Times New Roman" w:hAnsi="Times New Roman"/>
          <w:szCs w:val="24"/>
        </w:rPr>
        <w:t xml:space="preserve">  del CDI</w:t>
      </w:r>
      <w:r w:rsidRPr="00CE4AC2">
        <w:rPr>
          <w:rFonts w:ascii="Times New Roman" w:hAnsi="Times New Roman"/>
          <w:szCs w:val="24"/>
        </w:rPr>
        <w:t>, alle  indennità</w:t>
      </w:r>
      <w:r w:rsidR="008141D3">
        <w:rPr>
          <w:rFonts w:ascii="Times New Roman" w:hAnsi="Times New Roman"/>
          <w:szCs w:val="24"/>
        </w:rPr>
        <w:t xml:space="preserve"> di carica del Presidente, dei componenti del   CDA e del  CS oltre  ai rimborsi spese.</w:t>
      </w:r>
    </w:p>
    <w:p w:rsidR="006221EE" w:rsidRPr="00CE4AC2" w:rsidRDefault="006221EE" w:rsidP="006221EE">
      <w:pPr>
        <w:rPr>
          <w:rFonts w:ascii="Times New Roman" w:hAnsi="Times New Roman"/>
          <w:szCs w:val="24"/>
        </w:rPr>
      </w:pPr>
    </w:p>
    <w:tbl>
      <w:tblPr>
        <w:tblW w:w="82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060"/>
        <w:gridCol w:w="1760"/>
        <w:gridCol w:w="1620"/>
        <w:gridCol w:w="1800"/>
      </w:tblGrid>
      <w:tr w:rsidR="006221EE" w:rsidRPr="00CE4AC2" w:rsidTr="00D37532">
        <w:tc>
          <w:tcPr>
            <w:tcW w:w="30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center"/>
              <w:rPr>
                <w:b/>
                <w:bCs/>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center"/>
              <w:rPr>
                <w:b/>
                <w:bCs/>
                <w:szCs w:val="22"/>
                <w:lang w:eastAsia="en-US"/>
              </w:rPr>
            </w:pPr>
            <w:r w:rsidRPr="00CE4AC2">
              <w:rPr>
                <w:b/>
                <w:bCs/>
                <w:sz w:val="22"/>
                <w:szCs w:val="22"/>
                <w:lang w:eastAsia="en-US"/>
              </w:rPr>
              <w:t>DPP 201</w:t>
            </w:r>
            <w:r w:rsidR="00C357D3">
              <w:rPr>
                <w:b/>
                <w:bCs/>
                <w:sz w:val="22"/>
                <w:szCs w:val="22"/>
                <w:lang w:eastAsia="en-US"/>
              </w:rPr>
              <w:t>8</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
                <w:iCs/>
                <w:szCs w:val="22"/>
                <w:lang w:eastAsia="en-US"/>
              </w:rPr>
            </w:pPr>
            <w:r w:rsidRPr="00CE4AC2">
              <w:rPr>
                <w:bCs/>
                <w:i/>
                <w:iCs/>
                <w:sz w:val="22"/>
                <w:szCs w:val="22"/>
                <w:lang w:eastAsia="en-US"/>
              </w:rPr>
              <w:t>DPP 201</w:t>
            </w:r>
            <w:r>
              <w:rPr>
                <w:bCs/>
                <w:i/>
                <w:iCs/>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ind w:right="-1"/>
              <w:jc w:val="center"/>
              <w:rPr>
                <w:bCs/>
                <w:i/>
                <w:iCs/>
                <w:szCs w:val="22"/>
                <w:lang w:eastAsia="en-US"/>
              </w:rPr>
            </w:pPr>
            <w:r w:rsidRPr="00CE4AC2">
              <w:rPr>
                <w:bCs/>
                <w:i/>
                <w:iCs/>
                <w:sz w:val="22"/>
                <w:szCs w:val="22"/>
                <w:lang w:eastAsia="en-US"/>
              </w:rPr>
              <w:t>Consuntivo 201</w:t>
            </w:r>
            <w:r>
              <w:rPr>
                <w:bCs/>
                <w:i/>
                <w:iCs/>
                <w:sz w:val="22"/>
                <w:szCs w:val="22"/>
                <w:lang w:eastAsia="en-US"/>
              </w:rPr>
              <w:t>6</w:t>
            </w:r>
          </w:p>
        </w:tc>
      </w:tr>
      <w:tr w:rsidR="006221EE" w:rsidRPr="00CE4AC2" w:rsidTr="00D37532">
        <w:tc>
          <w:tcPr>
            <w:tcW w:w="30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rPr>
                <w:szCs w:val="22"/>
                <w:lang w:eastAsia="en-US"/>
              </w:rPr>
            </w:pPr>
            <w:r w:rsidRPr="00CE4AC2">
              <w:rPr>
                <w:sz w:val="22"/>
                <w:szCs w:val="22"/>
                <w:lang w:eastAsia="en-US"/>
              </w:rPr>
              <w:t>Consiglio di Indirizzo</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Pr>
                <w:sz w:val="22"/>
                <w:szCs w:val="22"/>
                <w:lang w:eastAsia="en-US"/>
              </w:rPr>
              <w:t>16.500</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17.000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i/>
                <w:szCs w:val="22"/>
                <w:lang w:eastAsia="en-US"/>
              </w:rPr>
            </w:pPr>
            <w:r>
              <w:rPr>
                <w:i/>
                <w:sz w:val="22"/>
                <w:szCs w:val="22"/>
                <w:lang w:eastAsia="en-US"/>
              </w:rPr>
              <w:t>16.413</w:t>
            </w:r>
          </w:p>
        </w:tc>
      </w:tr>
      <w:tr w:rsidR="006221EE" w:rsidRPr="00CE4AC2" w:rsidTr="00D37532">
        <w:tc>
          <w:tcPr>
            <w:tcW w:w="30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spacing w:line="240" w:lineRule="auto"/>
              <w:rPr>
                <w:szCs w:val="22"/>
                <w:lang w:eastAsia="en-US"/>
              </w:rPr>
            </w:pPr>
            <w:r w:rsidRPr="00CE4AC2">
              <w:rPr>
                <w:sz w:val="22"/>
                <w:szCs w:val="22"/>
                <w:lang w:eastAsia="en-US"/>
              </w:rPr>
              <w:t>Consiglio di Amministrazione compreso il Presidente</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Pr>
                <w:sz w:val="22"/>
                <w:szCs w:val="22"/>
                <w:lang w:eastAsia="en-US"/>
              </w:rPr>
              <w:t>86.000</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73.000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Pidipagina"/>
              <w:spacing w:line="360" w:lineRule="auto"/>
              <w:jc w:val="right"/>
              <w:rPr>
                <w:i/>
                <w:sz w:val="22"/>
                <w:szCs w:val="22"/>
                <w:lang w:eastAsia="en-US"/>
              </w:rPr>
            </w:pPr>
            <w:r>
              <w:rPr>
                <w:i/>
                <w:sz w:val="22"/>
                <w:szCs w:val="22"/>
                <w:lang w:eastAsia="en-US"/>
              </w:rPr>
              <w:t>86.308</w:t>
            </w:r>
          </w:p>
        </w:tc>
      </w:tr>
      <w:tr w:rsidR="006221EE" w:rsidRPr="00CE4AC2" w:rsidTr="00D37532">
        <w:trPr>
          <w:trHeight w:val="468"/>
        </w:trPr>
        <w:tc>
          <w:tcPr>
            <w:tcW w:w="30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rPr>
                <w:szCs w:val="22"/>
                <w:lang w:eastAsia="en-US"/>
              </w:rPr>
            </w:pPr>
            <w:r w:rsidRPr="00CE4AC2">
              <w:rPr>
                <w:sz w:val="22"/>
                <w:szCs w:val="22"/>
                <w:lang w:eastAsia="en-US"/>
              </w:rPr>
              <w:t>Collegio dei Sindaci</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3</w:t>
            </w:r>
            <w:r>
              <w:rPr>
                <w:sz w:val="22"/>
                <w:szCs w:val="22"/>
                <w:lang w:eastAsia="en-US"/>
              </w:rPr>
              <w:t>8.000</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30.000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Pidipagina"/>
              <w:spacing w:line="360" w:lineRule="auto"/>
              <w:jc w:val="right"/>
              <w:rPr>
                <w:i/>
                <w:sz w:val="22"/>
                <w:szCs w:val="22"/>
                <w:lang w:eastAsia="en-US"/>
              </w:rPr>
            </w:pPr>
            <w:r>
              <w:rPr>
                <w:i/>
                <w:sz w:val="22"/>
                <w:szCs w:val="22"/>
                <w:lang w:eastAsia="en-US"/>
              </w:rPr>
              <w:t>38.064</w:t>
            </w:r>
          </w:p>
        </w:tc>
      </w:tr>
      <w:tr w:rsidR="006221EE" w:rsidRPr="00CE4AC2" w:rsidTr="00D37532">
        <w:trPr>
          <w:trHeight w:val="453"/>
        </w:trPr>
        <w:tc>
          <w:tcPr>
            <w:tcW w:w="30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rPr>
                <w:szCs w:val="22"/>
                <w:lang w:eastAsia="en-US"/>
              </w:rPr>
            </w:pPr>
            <w:r w:rsidRPr="00CE4AC2">
              <w:rPr>
                <w:sz w:val="22"/>
                <w:szCs w:val="22"/>
                <w:lang w:eastAsia="en-US"/>
              </w:rPr>
              <w:t>TOTALE</w:t>
            </w:r>
          </w:p>
        </w:tc>
        <w:tc>
          <w:tcPr>
            <w:tcW w:w="176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1</w:t>
            </w:r>
            <w:r>
              <w:rPr>
                <w:sz w:val="22"/>
                <w:szCs w:val="22"/>
                <w:lang w:eastAsia="en-US"/>
              </w:rPr>
              <w:t>40.500</w:t>
            </w:r>
          </w:p>
        </w:tc>
        <w:tc>
          <w:tcPr>
            <w:tcW w:w="162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pStyle w:val="Delibera"/>
              <w:jc w:val="right"/>
              <w:rPr>
                <w:szCs w:val="22"/>
                <w:lang w:eastAsia="en-US"/>
              </w:rPr>
            </w:pPr>
            <w:r w:rsidRPr="00CE4AC2">
              <w:rPr>
                <w:sz w:val="22"/>
                <w:szCs w:val="22"/>
                <w:lang w:eastAsia="en-US"/>
              </w:rPr>
              <w:t>120.000</w:t>
            </w:r>
          </w:p>
        </w:tc>
        <w:tc>
          <w:tcPr>
            <w:tcW w:w="1800" w:type="dxa"/>
            <w:tcBorders>
              <w:top w:val="single" w:sz="4" w:space="0" w:color="auto"/>
              <w:left w:val="single" w:sz="4" w:space="0" w:color="auto"/>
              <w:bottom w:val="single" w:sz="4" w:space="0" w:color="auto"/>
              <w:right w:val="single" w:sz="4" w:space="0" w:color="auto"/>
            </w:tcBorders>
            <w:hideMark/>
          </w:tcPr>
          <w:p w:rsidR="006221EE" w:rsidRPr="00CE4AC2" w:rsidRDefault="006221EE" w:rsidP="00D37532">
            <w:pPr>
              <w:spacing w:line="360" w:lineRule="auto"/>
              <w:jc w:val="right"/>
              <w:rPr>
                <w:rFonts w:ascii="Times New Roman" w:eastAsia="Calibri" w:hAnsi="Times New Roman"/>
                <w:i/>
                <w:szCs w:val="22"/>
                <w:lang w:eastAsia="en-US"/>
              </w:rPr>
            </w:pPr>
            <w:r w:rsidRPr="00CE4AC2">
              <w:rPr>
                <w:rFonts w:ascii="Times New Roman" w:eastAsia="Calibri" w:hAnsi="Times New Roman"/>
                <w:i/>
                <w:sz w:val="22"/>
                <w:szCs w:val="22"/>
                <w:lang w:eastAsia="en-US"/>
              </w:rPr>
              <w:t>1</w:t>
            </w:r>
            <w:r>
              <w:rPr>
                <w:rFonts w:ascii="Times New Roman" w:eastAsia="Calibri" w:hAnsi="Times New Roman"/>
                <w:i/>
                <w:sz w:val="22"/>
                <w:szCs w:val="22"/>
                <w:lang w:eastAsia="en-US"/>
              </w:rPr>
              <w:t>40.785</w:t>
            </w:r>
          </w:p>
        </w:tc>
      </w:tr>
    </w:tbl>
    <w:p w:rsidR="006221EE" w:rsidRDefault="006221EE" w:rsidP="00326E1F">
      <w:pPr>
        <w:rPr>
          <w:rFonts w:ascii="Times New Roman" w:hAnsi="Times New Roman"/>
        </w:rPr>
      </w:pPr>
    </w:p>
    <w:p w:rsidR="00E860B4" w:rsidRPr="00CE4AC2" w:rsidRDefault="00E860B4" w:rsidP="00326E1F">
      <w:pPr>
        <w:rPr>
          <w:rFonts w:ascii="Times New Roman" w:hAnsi="Times New Roman"/>
        </w:rPr>
      </w:pPr>
    </w:p>
    <w:p w:rsidR="006221EE" w:rsidRPr="00CE4AC2" w:rsidRDefault="006221EE" w:rsidP="006221EE">
      <w:pPr>
        <w:pStyle w:val="Titolo3"/>
        <w:rPr>
          <w:szCs w:val="24"/>
        </w:rPr>
      </w:pPr>
      <w:r w:rsidRPr="00CE4AC2">
        <w:rPr>
          <w:szCs w:val="24"/>
        </w:rPr>
        <w:t xml:space="preserve">ALTRI ONERI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701"/>
        <w:gridCol w:w="1701"/>
        <w:gridCol w:w="1701"/>
        <w:gridCol w:w="45"/>
      </w:tblGrid>
      <w:tr w:rsidR="006221EE" w:rsidRPr="00CE4AC2" w:rsidTr="00D37532">
        <w:trPr>
          <w:gridAfter w:val="1"/>
          <w:wAfter w:w="45" w:type="dxa"/>
        </w:trPr>
        <w:tc>
          <w:tcPr>
            <w:tcW w:w="3119" w:type="dxa"/>
            <w:shd w:val="clear" w:color="auto" w:fill="FFFFFF"/>
          </w:tcPr>
          <w:p w:rsidR="006221EE" w:rsidRPr="00CE4AC2" w:rsidRDefault="006221EE" w:rsidP="00D37532">
            <w:pPr>
              <w:pStyle w:val="Delibera"/>
              <w:tabs>
                <w:tab w:val="left" w:pos="708"/>
              </w:tabs>
              <w:ind w:right="-1"/>
              <w:rPr>
                <w:bCs/>
                <w:iCs/>
                <w:szCs w:val="22"/>
                <w:lang w:eastAsia="en-US"/>
              </w:rPr>
            </w:pPr>
          </w:p>
        </w:tc>
        <w:tc>
          <w:tcPr>
            <w:tcW w:w="1701" w:type="dxa"/>
            <w:hideMark/>
          </w:tcPr>
          <w:p w:rsidR="006221EE" w:rsidRPr="00CE4AC2" w:rsidRDefault="006221EE" w:rsidP="00D37532">
            <w:pPr>
              <w:pStyle w:val="Delibera"/>
              <w:tabs>
                <w:tab w:val="left" w:pos="644"/>
              </w:tabs>
              <w:ind w:left="824" w:right="-1" w:hanging="824"/>
              <w:jc w:val="center"/>
              <w:rPr>
                <w:b/>
                <w:bCs/>
                <w:iCs/>
                <w:szCs w:val="22"/>
                <w:lang w:eastAsia="en-US"/>
              </w:rPr>
            </w:pPr>
            <w:r w:rsidRPr="00CE4AC2">
              <w:rPr>
                <w:b/>
                <w:bCs/>
                <w:iCs/>
                <w:sz w:val="22"/>
                <w:szCs w:val="22"/>
                <w:lang w:eastAsia="en-US"/>
              </w:rPr>
              <w:t>DPP 201</w:t>
            </w:r>
            <w:r>
              <w:rPr>
                <w:b/>
                <w:bCs/>
                <w:iCs/>
                <w:sz w:val="22"/>
                <w:szCs w:val="22"/>
                <w:lang w:eastAsia="en-US"/>
              </w:rPr>
              <w:t>8</w:t>
            </w:r>
          </w:p>
        </w:tc>
        <w:tc>
          <w:tcPr>
            <w:tcW w:w="1701" w:type="dxa"/>
            <w:shd w:val="clear" w:color="auto" w:fill="FFFFFF"/>
            <w:hideMark/>
          </w:tcPr>
          <w:p w:rsidR="006221EE" w:rsidRPr="00CE4AC2" w:rsidRDefault="006221EE" w:rsidP="00D37532">
            <w:pPr>
              <w:pStyle w:val="Delibera"/>
              <w:ind w:right="-1"/>
              <w:jc w:val="center"/>
              <w:rPr>
                <w:bCs/>
                <w:i/>
                <w:iCs/>
                <w:szCs w:val="22"/>
                <w:lang w:eastAsia="en-US"/>
              </w:rPr>
            </w:pPr>
            <w:r w:rsidRPr="00CE4AC2">
              <w:rPr>
                <w:bCs/>
                <w:i/>
                <w:iCs/>
                <w:sz w:val="22"/>
                <w:szCs w:val="22"/>
                <w:lang w:eastAsia="en-US"/>
              </w:rPr>
              <w:t>DPP 201</w:t>
            </w:r>
            <w:r>
              <w:rPr>
                <w:bCs/>
                <w:i/>
                <w:iCs/>
                <w:sz w:val="22"/>
                <w:szCs w:val="22"/>
                <w:lang w:eastAsia="en-US"/>
              </w:rPr>
              <w:t>7</w:t>
            </w:r>
          </w:p>
        </w:tc>
        <w:tc>
          <w:tcPr>
            <w:tcW w:w="1701" w:type="dxa"/>
            <w:shd w:val="clear" w:color="auto" w:fill="FFFFFF"/>
            <w:hideMark/>
          </w:tcPr>
          <w:p w:rsidR="006221EE" w:rsidRPr="00CE4AC2" w:rsidRDefault="006221EE" w:rsidP="00D37532">
            <w:pPr>
              <w:pStyle w:val="Delibera"/>
              <w:ind w:right="-1"/>
              <w:jc w:val="center"/>
              <w:rPr>
                <w:bCs/>
                <w:i/>
                <w:iCs/>
                <w:szCs w:val="22"/>
                <w:lang w:eastAsia="en-US"/>
              </w:rPr>
            </w:pPr>
            <w:r w:rsidRPr="00CE4AC2">
              <w:rPr>
                <w:bCs/>
                <w:i/>
                <w:iCs/>
                <w:sz w:val="22"/>
                <w:szCs w:val="22"/>
                <w:lang w:eastAsia="en-US"/>
              </w:rPr>
              <w:t>Consuntivo 201</w:t>
            </w:r>
            <w:r>
              <w:rPr>
                <w:bCs/>
                <w:i/>
                <w:iCs/>
                <w:sz w:val="22"/>
                <w:szCs w:val="22"/>
                <w:lang w:eastAsia="en-US"/>
              </w:rPr>
              <w:t>6</w:t>
            </w:r>
          </w:p>
        </w:tc>
      </w:tr>
      <w:tr w:rsidR="006221EE" w:rsidRPr="00CE4AC2" w:rsidTr="00D3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24"/>
        </w:trPr>
        <w:tc>
          <w:tcPr>
            <w:tcW w:w="3119"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tabs>
                <w:tab w:val="clear" w:pos="567"/>
                <w:tab w:val="clear" w:pos="851"/>
                <w:tab w:val="clear" w:pos="1134"/>
                <w:tab w:val="clear" w:pos="1418"/>
                <w:tab w:val="clear" w:pos="1701"/>
                <w:tab w:val="clear" w:pos="1985"/>
                <w:tab w:val="clear" w:pos="2268"/>
                <w:tab w:val="clear" w:pos="2552"/>
                <w:tab w:val="clear" w:pos="2835"/>
                <w:tab w:val="clear" w:pos="3119"/>
              </w:tabs>
              <w:ind w:left="142"/>
              <w:rPr>
                <w:rFonts w:ascii="Times New Roman" w:hAnsi="Times New Roman"/>
                <w:szCs w:val="22"/>
              </w:rPr>
            </w:pPr>
            <w:r w:rsidRPr="00CE4AC2">
              <w:rPr>
                <w:rFonts w:ascii="Times New Roman" w:hAnsi="Times New Roman"/>
                <w:color w:val="000000"/>
                <w:spacing w:val="-9"/>
                <w:sz w:val="22"/>
                <w:szCs w:val="22"/>
              </w:rPr>
              <w:t>Consulenti e collaboratori esterni</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sidRPr="005E2C50">
              <w:rPr>
                <w:rFonts w:ascii="Times New Roman" w:hAnsi="Times New Roman"/>
                <w:bCs/>
                <w:iCs/>
                <w:sz w:val="22"/>
                <w:szCs w:val="22"/>
                <w:lang w:eastAsia="en-US"/>
              </w:rPr>
              <w:t>9.000</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sidRPr="005E2C50">
              <w:rPr>
                <w:rFonts w:ascii="Times New Roman" w:hAnsi="Times New Roman"/>
                <w:sz w:val="22"/>
                <w:szCs w:val="22"/>
              </w:rPr>
              <w:t>11.000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5E2C50" w:rsidRDefault="006221EE" w:rsidP="00D37532">
            <w:pPr>
              <w:jc w:val="center"/>
              <w:rPr>
                <w:rFonts w:ascii="Times New Roman" w:hAnsi="Times New Roman"/>
                <w:i/>
                <w:szCs w:val="22"/>
              </w:rPr>
            </w:pPr>
            <w:r w:rsidRPr="005E2C50">
              <w:rPr>
                <w:rFonts w:ascii="Times New Roman" w:hAnsi="Times New Roman"/>
                <w:i/>
                <w:sz w:val="22"/>
                <w:szCs w:val="22"/>
              </w:rPr>
              <w:t>8.869</w:t>
            </w:r>
          </w:p>
        </w:tc>
        <w:tc>
          <w:tcPr>
            <w:tcW w:w="45" w:type="dxa"/>
            <w:tcBorders>
              <w:top w:val="single" w:sz="4" w:space="0" w:color="auto"/>
              <w:left w:val="single" w:sz="4" w:space="0" w:color="auto"/>
              <w:bottom w:val="single" w:sz="4" w:space="0" w:color="auto"/>
            </w:tcBorders>
            <w:vAlign w:val="center"/>
          </w:tcPr>
          <w:p w:rsidR="006221EE" w:rsidRPr="00CE4AC2" w:rsidRDefault="006221EE" w:rsidP="00D37532">
            <w:pPr>
              <w:rPr>
                <w:rFonts w:ascii="Times New Roman" w:hAnsi="Times New Roman"/>
                <w:szCs w:val="22"/>
              </w:rPr>
            </w:pPr>
          </w:p>
        </w:tc>
      </w:tr>
      <w:tr w:rsidR="006221EE" w:rsidRPr="00CE4AC2" w:rsidTr="00D3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87"/>
        </w:trPr>
        <w:tc>
          <w:tcPr>
            <w:tcW w:w="3119"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tabs>
                <w:tab w:val="clear" w:pos="567"/>
                <w:tab w:val="clear" w:pos="851"/>
                <w:tab w:val="clear" w:pos="1134"/>
                <w:tab w:val="clear" w:pos="1418"/>
                <w:tab w:val="clear" w:pos="1701"/>
                <w:tab w:val="clear" w:pos="1985"/>
                <w:tab w:val="clear" w:pos="2268"/>
                <w:tab w:val="clear" w:pos="2552"/>
                <w:tab w:val="clear" w:pos="2835"/>
                <w:tab w:val="clear" w:pos="3119"/>
              </w:tabs>
              <w:ind w:left="142"/>
              <w:rPr>
                <w:rFonts w:ascii="Times New Roman" w:hAnsi="Times New Roman"/>
                <w:szCs w:val="22"/>
              </w:rPr>
            </w:pPr>
            <w:r w:rsidRPr="00CE4AC2">
              <w:rPr>
                <w:rFonts w:ascii="Times New Roman" w:hAnsi="Times New Roman"/>
                <w:color w:val="000000"/>
                <w:spacing w:val="-9"/>
                <w:sz w:val="22"/>
                <w:szCs w:val="22"/>
              </w:rPr>
              <w:t xml:space="preserve">Interessi passivi </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sidRPr="005E2C50">
              <w:rPr>
                <w:rFonts w:ascii="Times New Roman" w:hAnsi="Times New Roman"/>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5E2C50" w:rsidRDefault="006221EE" w:rsidP="00D37532">
            <w:pPr>
              <w:jc w:val="center"/>
              <w:rPr>
                <w:rFonts w:ascii="Times New Roman" w:hAnsi="Times New Roman"/>
                <w:i/>
                <w:szCs w:val="22"/>
              </w:rPr>
            </w:pPr>
            <w:r w:rsidRPr="005E2C50">
              <w:rPr>
                <w:rFonts w:ascii="Times New Roman" w:hAnsi="Times New Roman"/>
                <w:i/>
                <w:sz w:val="22"/>
                <w:szCs w:val="22"/>
              </w:rPr>
              <w:t>459</w:t>
            </w:r>
          </w:p>
        </w:tc>
        <w:tc>
          <w:tcPr>
            <w:tcW w:w="45" w:type="dxa"/>
            <w:tcBorders>
              <w:top w:val="single" w:sz="4" w:space="0" w:color="auto"/>
              <w:left w:val="single" w:sz="4" w:space="0" w:color="auto"/>
              <w:bottom w:val="single" w:sz="4" w:space="0" w:color="auto"/>
            </w:tcBorders>
            <w:vAlign w:val="center"/>
          </w:tcPr>
          <w:p w:rsidR="006221EE" w:rsidRPr="00CE4AC2" w:rsidRDefault="006221EE" w:rsidP="00D37532">
            <w:pPr>
              <w:rPr>
                <w:rFonts w:ascii="Times New Roman" w:hAnsi="Times New Roman"/>
                <w:szCs w:val="22"/>
              </w:rPr>
            </w:pPr>
          </w:p>
        </w:tc>
      </w:tr>
      <w:tr w:rsidR="006221EE" w:rsidRPr="00CE4AC2" w:rsidTr="00D37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49"/>
        </w:trPr>
        <w:tc>
          <w:tcPr>
            <w:tcW w:w="3119"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tabs>
                <w:tab w:val="clear" w:pos="567"/>
                <w:tab w:val="clear" w:pos="851"/>
                <w:tab w:val="clear" w:pos="1134"/>
                <w:tab w:val="clear" w:pos="1418"/>
                <w:tab w:val="clear" w:pos="1701"/>
                <w:tab w:val="clear" w:pos="1985"/>
                <w:tab w:val="clear" w:pos="2268"/>
                <w:tab w:val="clear" w:pos="2552"/>
                <w:tab w:val="clear" w:pos="2835"/>
                <w:tab w:val="clear" w:pos="3119"/>
              </w:tabs>
              <w:ind w:left="142"/>
              <w:rPr>
                <w:rFonts w:ascii="Times New Roman" w:hAnsi="Times New Roman"/>
                <w:szCs w:val="22"/>
              </w:rPr>
            </w:pPr>
            <w:r w:rsidRPr="00CE4AC2">
              <w:rPr>
                <w:rFonts w:ascii="Times New Roman" w:hAnsi="Times New Roman"/>
                <w:color w:val="000000"/>
                <w:sz w:val="22"/>
                <w:szCs w:val="22"/>
              </w:rPr>
              <w:t xml:space="preserve">Commissioni di negoziazione e di gestione </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sidRPr="005E2C50">
              <w:rPr>
                <w:rFonts w:ascii="Times New Roman" w:hAnsi="Times New Roman"/>
                <w:bCs/>
                <w:iCs/>
                <w:sz w:val="22"/>
                <w:szCs w:val="22"/>
                <w:lang w:eastAsia="en-US"/>
              </w:rPr>
              <w:t>103.000</w:t>
            </w:r>
          </w:p>
        </w:tc>
        <w:tc>
          <w:tcPr>
            <w:tcW w:w="1701" w:type="dxa"/>
            <w:tcBorders>
              <w:top w:val="single" w:sz="4" w:space="0" w:color="auto"/>
              <w:left w:val="single" w:sz="4" w:space="0" w:color="auto"/>
              <w:bottom w:val="single" w:sz="4" w:space="0" w:color="auto"/>
              <w:right w:val="single" w:sz="4" w:space="0" w:color="auto"/>
            </w:tcBorders>
            <w:vAlign w:val="center"/>
          </w:tcPr>
          <w:p w:rsidR="006221EE" w:rsidRPr="005E2C50" w:rsidRDefault="006221EE" w:rsidP="00D37532">
            <w:pPr>
              <w:jc w:val="center"/>
              <w:rPr>
                <w:rFonts w:ascii="Times New Roman" w:hAnsi="Times New Roman"/>
                <w:szCs w:val="22"/>
              </w:rPr>
            </w:pPr>
            <w:r w:rsidRPr="005E2C50">
              <w:rPr>
                <w:rFonts w:ascii="Times New Roman" w:hAnsi="Times New Roman"/>
                <w:sz w:val="22"/>
                <w:szCs w:val="22"/>
              </w:rPr>
              <w:t>134.000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5E2C50" w:rsidRDefault="006221EE" w:rsidP="00D37532">
            <w:pPr>
              <w:jc w:val="center"/>
              <w:rPr>
                <w:rFonts w:ascii="Times New Roman" w:hAnsi="Times New Roman"/>
                <w:i/>
                <w:szCs w:val="22"/>
              </w:rPr>
            </w:pPr>
            <w:r w:rsidRPr="005E2C50">
              <w:rPr>
                <w:rFonts w:ascii="Times New Roman" w:hAnsi="Times New Roman"/>
                <w:i/>
                <w:sz w:val="22"/>
                <w:szCs w:val="22"/>
              </w:rPr>
              <w:t>82.696</w:t>
            </w:r>
          </w:p>
        </w:tc>
        <w:tc>
          <w:tcPr>
            <w:tcW w:w="45" w:type="dxa"/>
            <w:tcBorders>
              <w:top w:val="single" w:sz="4" w:space="0" w:color="auto"/>
              <w:left w:val="single" w:sz="4" w:space="0" w:color="auto"/>
              <w:bottom w:val="single" w:sz="4" w:space="0" w:color="auto"/>
            </w:tcBorders>
            <w:vAlign w:val="center"/>
          </w:tcPr>
          <w:p w:rsidR="006221EE" w:rsidRPr="00CE4AC2" w:rsidRDefault="006221EE" w:rsidP="00D37532">
            <w:pPr>
              <w:rPr>
                <w:rFonts w:ascii="Times New Roman" w:hAnsi="Times New Roman"/>
                <w:szCs w:val="22"/>
              </w:rPr>
            </w:pPr>
          </w:p>
        </w:tc>
      </w:tr>
      <w:tr w:rsidR="006221EE" w:rsidRPr="00CE4AC2" w:rsidTr="00D37532">
        <w:trPr>
          <w:gridAfter w:val="1"/>
          <w:wAfter w:w="45" w:type="dxa"/>
          <w:trHeight w:val="399"/>
        </w:trPr>
        <w:tc>
          <w:tcPr>
            <w:tcW w:w="3119" w:type="dxa"/>
            <w:shd w:val="clear" w:color="auto" w:fill="FFFFFF"/>
            <w:hideMark/>
          </w:tcPr>
          <w:p w:rsidR="006221EE" w:rsidRPr="00CE4AC2" w:rsidRDefault="006221EE" w:rsidP="00D37532">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72"/>
              <w:rPr>
                <w:color w:val="000000"/>
                <w:szCs w:val="22"/>
              </w:rPr>
            </w:pPr>
            <w:r w:rsidRPr="00CE4AC2">
              <w:rPr>
                <w:color w:val="000000"/>
                <w:sz w:val="22"/>
                <w:szCs w:val="22"/>
              </w:rPr>
              <w:t>Quote associative</w:t>
            </w:r>
          </w:p>
        </w:tc>
        <w:tc>
          <w:tcPr>
            <w:tcW w:w="1701" w:type="dxa"/>
            <w:vAlign w:val="center"/>
            <w:hideMark/>
          </w:tcPr>
          <w:p w:rsidR="006221EE" w:rsidRPr="005E2C50" w:rsidRDefault="006221EE" w:rsidP="00D37532">
            <w:pPr>
              <w:pStyle w:val="Delibera"/>
              <w:spacing w:line="240" w:lineRule="auto"/>
              <w:jc w:val="center"/>
              <w:rPr>
                <w:bCs/>
                <w:iCs/>
                <w:szCs w:val="22"/>
                <w:lang w:eastAsia="en-US"/>
              </w:rPr>
            </w:pPr>
            <w:r w:rsidRPr="005E2C50">
              <w:rPr>
                <w:bCs/>
                <w:iCs/>
                <w:sz w:val="22"/>
                <w:szCs w:val="22"/>
                <w:lang w:eastAsia="en-US"/>
              </w:rPr>
              <w:t>14.500</w:t>
            </w:r>
          </w:p>
        </w:tc>
        <w:tc>
          <w:tcPr>
            <w:tcW w:w="1701" w:type="dxa"/>
            <w:shd w:val="clear" w:color="auto" w:fill="FFFFFF"/>
            <w:vAlign w:val="center"/>
            <w:hideMark/>
          </w:tcPr>
          <w:p w:rsidR="006221EE" w:rsidRPr="005E2C50" w:rsidRDefault="006221EE" w:rsidP="00D37532">
            <w:pPr>
              <w:pStyle w:val="Delibera"/>
              <w:spacing w:line="240" w:lineRule="auto"/>
              <w:jc w:val="center"/>
              <w:rPr>
                <w:bCs/>
                <w:iCs/>
                <w:szCs w:val="22"/>
                <w:lang w:eastAsia="en-US"/>
              </w:rPr>
            </w:pPr>
            <w:r w:rsidRPr="005E2C50">
              <w:rPr>
                <w:bCs/>
                <w:iCs/>
                <w:sz w:val="22"/>
                <w:szCs w:val="22"/>
                <w:lang w:eastAsia="en-US"/>
              </w:rPr>
              <w:t>14.000</w:t>
            </w:r>
          </w:p>
        </w:tc>
        <w:tc>
          <w:tcPr>
            <w:tcW w:w="1701" w:type="dxa"/>
            <w:shd w:val="clear" w:color="auto" w:fill="FFFFFF"/>
            <w:vAlign w:val="center"/>
            <w:hideMark/>
          </w:tcPr>
          <w:p w:rsidR="006221EE" w:rsidRPr="005E2C50" w:rsidRDefault="006221EE" w:rsidP="00D37532">
            <w:pPr>
              <w:pStyle w:val="Delibera"/>
              <w:spacing w:line="240" w:lineRule="auto"/>
              <w:jc w:val="center"/>
              <w:rPr>
                <w:bCs/>
                <w:i/>
                <w:iCs/>
                <w:szCs w:val="22"/>
                <w:lang w:eastAsia="en-US"/>
              </w:rPr>
            </w:pPr>
            <w:r w:rsidRPr="005E2C50">
              <w:rPr>
                <w:bCs/>
                <w:i/>
                <w:iCs/>
                <w:sz w:val="22"/>
                <w:szCs w:val="22"/>
                <w:lang w:eastAsia="en-US"/>
              </w:rPr>
              <w:t>14.593</w:t>
            </w:r>
          </w:p>
        </w:tc>
      </w:tr>
      <w:tr w:rsidR="006221EE" w:rsidRPr="00CE4AC2" w:rsidTr="00D37532">
        <w:trPr>
          <w:gridAfter w:val="1"/>
          <w:wAfter w:w="45" w:type="dxa"/>
          <w:trHeight w:val="744"/>
        </w:trPr>
        <w:tc>
          <w:tcPr>
            <w:tcW w:w="3119" w:type="dxa"/>
            <w:shd w:val="clear" w:color="auto" w:fill="FFFFFF"/>
            <w:hideMark/>
          </w:tcPr>
          <w:p w:rsidR="006221EE" w:rsidRDefault="006221EE" w:rsidP="00D37532">
            <w:pPr>
              <w:ind w:right="-1"/>
              <w:rPr>
                <w:rFonts w:ascii="Times New Roman" w:hAnsi="Times New Roman"/>
                <w:bCs/>
                <w:iCs/>
                <w:szCs w:val="22"/>
                <w:lang w:eastAsia="en-US"/>
              </w:rPr>
            </w:pPr>
            <w:r w:rsidRPr="008A6288">
              <w:rPr>
                <w:rFonts w:ascii="Times New Roman" w:hAnsi="Times New Roman"/>
                <w:bCs/>
                <w:iCs/>
                <w:sz w:val="22"/>
                <w:szCs w:val="22"/>
                <w:lang w:eastAsia="en-US"/>
              </w:rPr>
              <w:lastRenderedPageBreak/>
              <w:t xml:space="preserve">Quote ammortamento beni ammortizzabili           </w:t>
            </w:r>
          </w:p>
          <w:p w:rsidR="006221EE" w:rsidRPr="008A6288" w:rsidRDefault="006221EE" w:rsidP="00D37532">
            <w:pPr>
              <w:ind w:right="-1"/>
              <w:rPr>
                <w:rFonts w:ascii="Times New Roman" w:hAnsi="Times New Roman"/>
                <w:bCs/>
                <w:i/>
                <w:iCs/>
                <w:szCs w:val="24"/>
                <w:vertAlign w:val="superscript"/>
              </w:rPr>
            </w:pPr>
            <w:r w:rsidRPr="008A6288">
              <w:rPr>
                <w:rFonts w:ascii="Times New Roman" w:hAnsi="Times New Roman"/>
                <w:bCs/>
                <w:iCs/>
                <w:sz w:val="22"/>
                <w:szCs w:val="22"/>
                <w:lang w:eastAsia="en-US"/>
              </w:rPr>
              <w:t xml:space="preserve"> </w:t>
            </w:r>
            <w:r w:rsidRPr="008A6288">
              <w:rPr>
                <w:rFonts w:ascii="Times New Roman" w:hAnsi="Times New Roman"/>
                <w:bCs/>
                <w:i/>
                <w:iCs/>
                <w:szCs w:val="24"/>
                <w:vertAlign w:val="superscript"/>
              </w:rPr>
              <w:t xml:space="preserve">(*) escluso l’immobile di Valle </w:t>
            </w:r>
            <w:proofErr w:type="spellStart"/>
            <w:r w:rsidRPr="008A6288">
              <w:rPr>
                <w:rFonts w:ascii="Times New Roman" w:hAnsi="Times New Roman"/>
                <w:bCs/>
                <w:i/>
                <w:iCs/>
                <w:szCs w:val="24"/>
                <w:vertAlign w:val="superscript"/>
              </w:rPr>
              <w:t>Fau</w:t>
            </w:r>
            <w:proofErr w:type="spellEnd"/>
          </w:p>
        </w:tc>
        <w:tc>
          <w:tcPr>
            <w:tcW w:w="1701" w:type="dxa"/>
            <w:vAlign w:val="center"/>
            <w:hideMark/>
          </w:tcPr>
          <w:p w:rsidR="006221EE" w:rsidRPr="005E2C50" w:rsidRDefault="006221EE" w:rsidP="00D37532">
            <w:pPr>
              <w:pStyle w:val="Delibera"/>
              <w:spacing w:line="240" w:lineRule="auto"/>
              <w:jc w:val="center"/>
              <w:rPr>
                <w:bCs/>
                <w:iCs/>
                <w:szCs w:val="22"/>
                <w:lang w:eastAsia="en-US"/>
              </w:rPr>
            </w:pPr>
            <w:r w:rsidRPr="005E2C50">
              <w:rPr>
                <w:bCs/>
                <w:iCs/>
                <w:sz w:val="22"/>
                <w:szCs w:val="22"/>
                <w:lang w:eastAsia="en-US"/>
              </w:rPr>
              <w:t>9.200</w:t>
            </w:r>
          </w:p>
        </w:tc>
        <w:tc>
          <w:tcPr>
            <w:tcW w:w="1701" w:type="dxa"/>
            <w:shd w:val="clear" w:color="auto" w:fill="FFFFFF"/>
            <w:vAlign w:val="center"/>
            <w:hideMark/>
          </w:tcPr>
          <w:p w:rsidR="006221EE" w:rsidRPr="005E2C50" w:rsidRDefault="006221EE" w:rsidP="00D37532">
            <w:pPr>
              <w:pStyle w:val="Delibera"/>
              <w:spacing w:line="240" w:lineRule="auto"/>
              <w:jc w:val="center"/>
              <w:rPr>
                <w:bCs/>
                <w:iCs/>
                <w:szCs w:val="22"/>
                <w:lang w:eastAsia="en-US"/>
              </w:rPr>
            </w:pPr>
            <w:r w:rsidRPr="005E2C50">
              <w:rPr>
                <w:bCs/>
                <w:iCs/>
                <w:sz w:val="22"/>
                <w:szCs w:val="22"/>
                <w:lang w:eastAsia="en-US"/>
              </w:rPr>
              <w:t>10.000</w:t>
            </w:r>
          </w:p>
        </w:tc>
        <w:tc>
          <w:tcPr>
            <w:tcW w:w="1701" w:type="dxa"/>
            <w:shd w:val="clear" w:color="auto" w:fill="FFFFFF"/>
            <w:vAlign w:val="center"/>
            <w:hideMark/>
          </w:tcPr>
          <w:p w:rsidR="006221EE" w:rsidRPr="005E2C50" w:rsidRDefault="006221EE" w:rsidP="00D37532">
            <w:pPr>
              <w:pStyle w:val="Delibera"/>
              <w:spacing w:line="240" w:lineRule="auto"/>
              <w:jc w:val="center"/>
              <w:rPr>
                <w:bCs/>
                <w:i/>
                <w:iCs/>
                <w:szCs w:val="22"/>
                <w:lang w:eastAsia="en-US"/>
              </w:rPr>
            </w:pPr>
            <w:r w:rsidRPr="005E2C50">
              <w:rPr>
                <w:bCs/>
                <w:i/>
                <w:iCs/>
                <w:sz w:val="22"/>
                <w:szCs w:val="22"/>
                <w:lang w:eastAsia="en-US"/>
              </w:rPr>
              <w:t xml:space="preserve">9.135 </w:t>
            </w:r>
          </w:p>
        </w:tc>
      </w:tr>
      <w:tr w:rsidR="006221EE" w:rsidRPr="00CE4AC2" w:rsidTr="00D37532">
        <w:trPr>
          <w:gridAfter w:val="1"/>
          <w:wAfter w:w="45" w:type="dxa"/>
        </w:trPr>
        <w:tc>
          <w:tcPr>
            <w:tcW w:w="3119" w:type="dxa"/>
            <w:shd w:val="clear" w:color="auto" w:fill="FFFFFF"/>
          </w:tcPr>
          <w:p w:rsidR="006221EE" w:rsidRPr="00CE4AC2" w:rsidRDefault="006221EE" w:rsidP="00D37532">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142"/>
              <w:rPr>
                <w:bCs/>
                <w:iCs/>
                <w:szCs w:val="22"/>
                <w:lang w:eastAsia="en-US"/>
              </w:rPr>
            </w:pPr>
          </w:p>
          <w:p w:rsidR="006221EE" w:rsidRPr="00CE4AC2" w:rsidRDefault="006221EE" w:rsidP="00D37532">
            <w:pPr>
              <w:pStyle w:val="Delibera"/>
              <w:tabs>
                <w:tab w:val="clear" w:pos="567"/>
                <w:tab w:val="clear" w:pos="851"/>
                <w:tab w:val="clear" w:pos="1134"/>
                <w:tab w:val="clear" w:pos="1418"/>
                <w:tab w:val="clear" w:pos="1701"/>
                <w:tab w:val="clear" w:pos="1985"/>
                <w:tab w:val="clear" w:pos="2268"/>
                <w:tab w:val="clear" w:pos="2552"/>
                <w:tab w:val="clear" w:pos="2835"/>
                <w:tab w:val="clear" w:pos="3119"/>
              </w:tabs>
              <w:spacing w:line="240" w:lineRule="auto"/>
              <w:ind w:left="142"/>
              <w:rPr>
                <w:bCs/>
                <w:iCs/>
                <w:szCs w:val="22"/>
                <w:lang w:eastAsia="en-US"/>
              </w:rPr>
            </w:pPr>
            <w:r w:rsidRPr="00CE4AC2">
              <w:rPr>
                <w:bCs/>
                <w:iCs/>
                <w:sz w:val="22"/>
                <w:szCs w:val="22"/>
                <w:lang w:eastAsia="en-US"/>
              </w:rPr>
              <w:t>TOTALE</w:t>
            </w:r>
          </w:p>
        </w:tc>
        <w:tc>
          <w:tcPr>
            <w:tcW w:w="1701" w:type="dxa"/>
            <w:vAlign w:val="center"/>
          </w:tcPr>
          <w:p w:rsidR="006221EE" w:rsidRPr="005E2C50" w:rsidRDefault="006221EE" w:rsidP="00D37532">
            <w:pPr>
              <w:pStyle w:val="Delibera"/>
              <w:spacing w:line="240" w:lineRule="auto"/>
              <w:jc w:val="center"/>
              <w:rPr>
                <w:bCs/>
                <w:iCs/>
                <w:szCs w:val="22"/>
                <w:lang w:eastAsia="en-US"/>
              </w:rPr>
            </w:pPr>
            <w:r>
              <w:rPr>
                <w:bCs/>
                <w:iCs/>
                <w:sz w:val="22"/>
                <w:szCs w:val="22"/>
                <w:lang w:eastAsia="en-US"/>
              </w:rPr>
              <w:t>135.700</w:t>
            </w:r>
          </w:p>
        </w:tc>
        <w:tc>
          <w:tcPr>
            <w:tcW w:w="1701" w:type="dxa"/>
            <w:shd w:val="clear" w:color="auto" w:fill="FFFFFF"/>
            <w:vAlign w:val="center"/>
          </w:tcPr>
          <w:p w:rsidR="006221EE" w:rsidRPr="005E2C50" w:rsidRDefault="006221EE" w:rsidP="00D37532">
            <w:pPr>
              <w:pStyle w:val="Delibera"/>
              <w:spacing w:line="240" w:lineRule="auto"/>
              <w:jc w:val="center"/>
              <w:rPr>
                <w:bCs/>
                <w:iCs/>
                <w:szCs w:val="22"/>
                <w:lang w:eastAsia="en-US"/>
              </w:rPr>
            </w:pPr>
            <w:r w:rsidRPr="005E2C50">
              <w:rPr>
                <w:bCs/>
                <w:iCs/>
                <w:sz w:val="22"/>
                <w:szCs w:val="22"/>
                <w:lang w:eastAsia="en-US"/>
              </w:rPr>
              <w:t>1</w:t>
            </w:r>
            <w:r>
              <w:rPr>
                <w:bCs/>
                <w:iCs/>
                <w:sz w:val="22"/>
                <w:szCs w:val="22"/>
                <w:lang w:eastAsia="en-US"/>
              </w:rPr>
              <w:t>74.000</w:t>
            </w:r>
          </w:p>
        </w:tc>
        <w:tc>
          <w:tcPr>
            <w:tcW w:w="1701" w:type="dxa"/>
            <w:shd w:val="clear" w:color="auto" w:fill="FFFFFF"/>
            <w:vAlign w:val="center"/>
          </w:tcPr>
          <w:p w:rsidR="006221EE" w:rsidRPr="005E2C50" w:rsidRDefault="006221EE" w:rsidP="00D37532">
            <w:pPr>
              <w:pStyle w:val="Delibera"/>
              <w:spacing w:line="240" w:lineRule="auto"/>
              <w:jc w:val="center"/>
              <w:rPr>
                <w:i/>
                <w:szCs w:val="22"/>
              </w:rPr>
            </w:pPr>
            <w:r w:rsidRPr="005E2C50">
              <w:rPr>
                <w:i/>
                <w:sz w:val="22"/>
                <w:szCs w:val="22"/>
              </w:rPr>
              <w:t>1</w:t>
            </w:r>
            <w:r>
              <w:rPr>
                <w:i/>
                <w:sz w:val="22"/>
                <w:szCs w:val="22"/>
              </w:rPr>
              <w:t>15.752</w:t>
            </w:r>
          </w:p>
        </w:tc>
      </w:tr>
    </w:tbl>
    <w:p w:rsidR="006221EE" w:rsidRPr="00CE4AC2" w:rsidRDefault="006221EE" w:rsidP="006221EE">
      <w:pPr>
        <w:ind w:right="-1"/>
        <w:rPr>
          <w:rFonts w:ascii="Times New Roman" w:hAnsi="Times New Roman"/>
          <w:bCs/>
          <w:iCs/>
          <w:szCs w:val="24"/>
        </w:rPr>
      </w:pPr>
    </w:p>
    <w:p w:rsidR="006221EE" w:rsidRPr="00CE4AC2" w:rsidRDefault="006221EE" w:rsidP="006221EE">
      <w:pPr>
        <w:ind w:right="-1"/>
        <w:jc w:val="center"/>
        <w:rPr>
          <w:rFonts w:ascii="Times New Roman" w:hAnsi="Times New Roman"/>
          <w:b/>
          <w:bCs/>
          <w:szCs w:val="24"/>
        </w:rPr>
      </w:pPr>
      <w:r w:rsidRPr="00CE4AC2">
        <w:rPr>
          <w:rFonts w:ascii="Times New Roman" w:hAnsi="Times New Roman"/>
          <w:b/>
          <w:bCs/>
          <w:szCs w:val="24"/>
        </w:rPr>
        <w:t xml:space="preserve">RIEPILOGO ONERI </w:t>
      </w:r>
      <w:proofErr w:type="spellStart"/>
      <w:r w:rsidRPr="00CE4AC2">
        <w:rPr>
          <w:rFonts w:ascii="Times New Roman" w:hAnsi="Times New Roman"/>
          <w:b/>
          <w:bCs/>
          <w:szCs w:val="24"/>
        </w:rPr>
        <w:t>DI</w:t>
      </w:r>
      <w:proofErr w:type="spellEnd"/>
      <w:r w:rsidRPr="00CE4AC2">
        <w:rPr>
          <w:rFonts w:ascii="Times New Roman" w:hAnsi="Times New Roman"/>
          <w:b/>
          <w:bCs/>
          <w:szCs w:val="24"/>
        </w:rPr>
        <w:t xml:space="preserve"> GESTIONE</w:t>
      </w:r>
    </w:p>
    <w:p w:rsidR="006221EE" w:rsidRPr="00CE4AC2" w:rsidRDefault="006221EE" w:rsidP="006221EE">
      <w:pPr>
        <w:ind w:right="-1"/>
        <w:jc w:val="center"/>
        <w:rPr>
          <w:rFonts w:ascii="Times New Roman" w:hAnsi="Times New Roman"/>
          <w:bCs/>
          <w:i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1701"/>
        <w:gridCol w:w="1701"/>
        <w:gridCol w:w="1701"/>
      </w:tblGrid>
      <w:tr w:rsidR="006221EE" w:rsidRPr="00CE4AC2" w:rsidTr="00D37532">
        <w:tc>
          <w:tcPr>
            <w:tcW w:w="3119" w:type="dxa"/>
            <w:shd w:val="clear" w:color="auto" w:fill="FFFFFF"/>
          </w:tcPr>
          <w:p w:rsidR="006221EE" w:rsidRPr="00CE4AC2" w:rsidRDefault="006221EE" w:rsidP="00D37532">
            <w:pPr>
              <w:pStyle w:val="Delibera"/>
              <w:tabs>
                <w:tab w:val="left" w:pos="708"/>
              </w:tabs>
              <w:spacing w:line="240" w:lineRule="auto"/>
              <w:ind w:right="-1"/>
              <w:rPr>
                <w:bCs/>
                <w:iCs/>
                <w:szCs w:val="22"/>
                <w:lang w:eastAsia="en-US"/>
              </w:rPr>
            </w:pPr>
          </w:p>
        </w:tc>
        <w:tc>
          <w:tcPr>
            <w:tcW w:w="1701" w:type="dxa"/>
          </w:tcPr>
          <w:p w:rsidR="006221EE" w:rsidRPr="00CE4AC2" w:rsidRDefault="006221EE" w:rsidP="00D37532">
            <w:pPr>
              <w:pStyle w:val="Delibera"/>
              <w:tabs>
                <w:tab w:val="left" w:pos="644"/>
              </w:tabs>
              <w:spacing w:line="240" w:lineRule="auto"/>
              <w:ind w:left="824" w:right="-1" w:hanging="824"/>
              <w:jc w:val="center"/>
              <w:rPr>
                <w:b/>
                <w:bCs/>
                <w:iCs/>
                <w:szCs w:val="22"/>
                <w:lang w:eastAsia="en-US"/>
              </w:rPr>
            </w:pPr>
            <w:r w:rsidRPr="00CE4AC2">
              <w:rPr>
                <w:b/>
                <w:bCs/>
                <w:iCs/>
                <w:sz w:val="22"/>
                <w:szCs w:val="22"/>
                <w:lang w:eastAsia="en-US"/>
              </w:rPr>
              <w:t>DPP 201</w:t>
            </w:r>
            <w:r>
              <w:rPr>
                <w:b/>
                <w:bCs/>
                <w:iCs/>
                <w:sz w:val="22"/>
                <w:szCs w:val="22"/>
                <w:lang w:eastAsia="en-US"/>
              </w:rPr>
              <w:t>8</w:t>
            </w:r>
          </w:p>
        </w:tc>
        <w:tc>
          <w:tcPr>
            <w:tcW w:w="1701" w:type="dxa"/>
            <w:hideMark/>
          </w:tcPr>
          <w:p w:rsidR="006221EE" w:rsidRPr="00CE4AC2" w:rsidRDefault="006221EE" w:rsidP="00D37532">
            <w:pPr>
              <w:pStyle w:val="Delibera"/>
              <w:spacing w:line="240" w:lineRule="auto"/>
              <w:ind w:right="-1"/>
              <w:jc w:val="center"/>
              <w:rPr>
                <w:bCs/>
                <w:i/>
                <w:iCs/>
                <w:szCs w:val="22"/>
                <w:lang w:eastAsia="en-US"/>
              </w:rPr>
            </w:pPr>
            <w:r w:rsidRPr="00CE4AC2">
              <w:rPr>
                <w:bCs/>
                <w:i/>
                <w:iCs/>
                <w:sz w:val="22"/>
                <w:szCs w:val="22"/>
                <w:lang w:eastAsia="en-US"/>
              </w:rPr>
              <w:t>DPP 201</w:t>
            </w:r>
            <w:r>
              <w:rPr>
                <w:bCs/>
                <w:i/>
                <w:iCs/>
                <w:sz w:val="22"/>
                <w:szCs w:val="22"/>
                <w:lang w:eastAsia="en-US"/>
              </w:rPr>
              <w:t>7</w:t>
            </w:r>
          </w:p>
        </w:tc>
        <w:tc>
          <w:tcPr>
            <w:tcW w:w="1701" w:type="dxa"/>
            <w:hideMark/>
          </w:tcPr>
          <w:p w:rsidR="006221EE" w:rsidRPr="00CE4AC2" w:rsidRDefault="006221EE" w:rsidP="00D37532">
            <w:pPr>
              <w:pStyle w:val="Delibera"/>
              <w:spacing w:line="240" w:lineRule="auto"/>
              <w:ind w:right="-1"/>
              <w:jc w:val="center"/>
              <w:rPr>
                <w:bCs/>
                <w:i/>
                <w:iCs/>
                <w:szCs w:val="22"/>
                <w:lang w:eastAsia="en-US"/>
              </w:rPr>
            </w:pPr>
            <w:r w:rsidRPr="00CE4AC2">
              <w:rPr>
                <w:bCs/>
                <w:i/>
                <w:iCs/>
                <w:sz w:val="22"/>
                <w:szCs w:val="22"/>
                <w:lang w:eastAsia="en-US"/>
              </w:rPr>
              <w:t>Consuntivo 201</w:t>
            </w:r>
            <w:r>
              <w:rPr>
                <w:bCs/>
                <w:i/>
                <w:iCs/>
                <w:sz w:val="22"/>
                <w:szCs w:val="22"/>
                <w:lang w:eastAsia="en-US"/>
              </w:rPr>
              <w:t>6</w:t>
            </w:r>
          </w:p>
        </w:tc>
      </w:tr>
      <w:tr w:rsidR="006221EE" w:rsidRPr="00CE4AC2" w:rsidTr="00D37532">
        <w:tc>
          <w:tcPr>
            <w:tcW w:w="3119" w:type="dxa"/>
            <w:shd w:val="clear" w:color="auto" w:fill="FFFFFF"/>
          </w:tcPr>
          <w:p w:rsidR="006221EE" w:rsidRPr="00DC243E" w:rsidRDefault="006221EE" w:rsidP="00D37532">
            <w:pPr>
              <w:pStyle w:val="Delibera"/>
              <w:tabs>
                <w:tab w:val="left" w:pos="708"/>
              </w:tabs>
              <w:spacing w:line="240" w:lineRule="auto"/>
              <w:ind w:left="176" w:right="-1"/>
              <w:rPr>
                <w:bCs/>
                <w:iCs/>
                <w:szCs w:val="22"/>
                <w:lang w:eastAsia="en-US"/>
              </w:rPr>
            </w:pPr>
            <w:r w:rsidRPr="00DC243E">
              <w:rPr>
                <w:bCs/>
                <w:iCs/>
                <w:sz w:val="22"/>
                <w:szCs w:val="22"/>
                <w:lang w:eastAsia="en-US"/>
              </w:rPr>
              <w:t>Costi generali e spese di amministrazione</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Pr>
                <w:bCs/>
                <w:iCs/>
                <w:sz w:val="22"/>
                <w:szCs w:val="22"/>
                <w:lang w:eastAsia="en-US"/>
              </w:rPr>
              <w:t>55</w:t>
            </w:r>
            <w:r w:rsidRPr="00DC243E">
              <w:rPr>
                <w:bCs/>
                <w:iCs/>
                <w:sz w:val="22"/>
                <w:szCs w:val="22"/>
                <w:lang w:eastAsia="en-US"/>
              </w:rPr>
              <w:t>.000</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sz w:val="22"/>
                <w:szCs w:val="22"/>
                <w:lang w:eastAsia="en-US"/>
              </w:rPr>
              <w:t>76.000</w:t>
            </w:r>
          </w:p>
        </w:tc>
        <w:tc>
          <w:tcPr>
            <w:tcW w:w="1701" w:type="dxa"/>
            <w:vAlign w:val="center"/>
            <w:hideMark/>
          </w:tcPr>
          <w:p w:rsidR="006221EE" w:rsidRPr="00DC243E" w:rsidRDefault="006221EE" w:rsidP="00D37532">
            <w:pPr>
              <w:pStyle w:val="Pidipagina"/>
              <w:spacing w:line="360" w:lineRule="auto"/>
              <w:jc w:val="right"/>
              <w:rPr>
                <w:i/>
                <w:sz w:val="22"/>
                <w:szCs w:val="22"/>
                <w:lang w:eastAsia="en-US"/>
              </w:rPr>
            </w:pPr>
            <w:r>
              <w:rPr>
                <w:i/>
                <w:sz w:val="22"/>
                <w:szCs w:val="22"/>
                <w:lang w:eastAsia="en-US"/>
              </w:rPr>
              <w:t>53.991</w:t>
            </w:r>
          </w:p>
        </w:tc>
      </w:tr>
      <w:tr w:rsidR="006221EE" w:rsidRPr="00CE4AC2" w:rsidTr="00D37532">
        <w:tc>
          <w:tcPr>
            <w:tcW w:w="3119" w:type="dxa"/>
            <w:shd w:val="clear" w:color="auto" w:fill="FFFFFF"/>
          </w:tcPr>
          <w:p w:rsidR="006221EE" w:rsidRPr="00DC243E" w:rsidRDefault="006221EE" w:rsidP="00D37532">
            <w:pPr>
              <w:pStyle w:val="Delibera"/>
              <w:tabs>
                <w:tab w:val="left" w:pos="708"/>
              </w:tabs>
              <w:spacing w:line="240" w:lineRule="auto"/>
              <w:ind w:left="176" w:right="-1"/>
              <w:rPr>
                <w:bCs/>
                <w:iCs/>
                <w:szCs w:val="22"/>
                <w:lang w:eastAsia="en-US"/>
              </w:rPr>
            </w:pPr>
          </w:p>
          <w:p w:rsidR="006221EE" w:rsidRPr="00DC243E" w:rsidRDefault="006221EE" w:rsidP="00D37532">
            <w:pPr>
              <w:pStyle w:val="Delibera"/>
              <w:tabs>
                <w:tab w:val="left" w:pos="708"/>
              </w:tabs>
              <w:spacing w:line="240" w:lineRule="auto"/>
              <w:ind w:left="176" w:right="-1"/>
              <w:rPr>
                <w:bCs/>
                <w:iCs/>
                <w:szCs w:val="22"/>
                <w:lang w:eastAsia="en-US"/>
              </w:rPr>
            </w:pPr>
            <w:r w:rsidRPr="00DC243E">
              <w:rPr>
                <w:bCs/>
                <w:iCs/>
                <w:sz w:val="22"/>
                <w:szCs w:val="22"/>
                <w:lang w:eastAsia="en-US"/>
              </w:rPr>
              <w:t>Costi per il personale</w:t>
            </w:r>
          </w:p>
          <w:p w:rsidR="006221EE" w:rsidRPr="00DC243E" w:rsidRDefault="006221EE" w:rsidP="00D37532">
            <w:pPr>
              <w:pStyle w:val="Delibera"/>
              <w:tabs>
                <w:tab w:val="left" w:pos="708"/>
              </w:tabs>
              <w:spacing w:line="240" w:lineRule="auto"/>
              <w:ind w:right="-1"/>
              <w:rPr>
                <w:bCs/>
                <w:iCs/>
                <w:szCs w:val="22"/>
                <w:lang w:eastAsia="en-US"/>
              </w:rPr>
            </w:pP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bCs/>
                <w:iCs/>
                <w:sz w:val="22"/>
                <w:szCs w:val="22"/>
                <w:lang w:eastAsia="en-US"/>
              </w:rPr>
              <w:t>166.026</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sz w:val="22"/>
                <w:szCs w:val="22"/>
                <w:lang w:eastAsia="en-US"/>
              </w:rPr>
              <w:t>158.000</w:t>
            </w:r>
          </w:p>
        </w:tc>
        <w:tc>
          <w:tcPr>
            <w:tcW w:w="1701" w:type="dxa"/>
            <w:vAlign w:val="center"/>
            <w:hideMark/>
          </w:tcPr>
          <w:p w:rsidR="006221EE" w:rsidRPr="00DC243E" w:rsidRDefault="006221EE" w:rsidP="00D37532">
            <w:pPr>
              <w:pStyle w:val="Delibera"/>
              <w:tabs>
                <w:tab w:val="left" w:pos="644"/>
              </w:tabs>
              <w:spacing w:line="240" w:lineRule="auto"/>
              <w:ind w:left="824" w:right="-1" w:hanging="824"/>
              <w:jc w:val="right"/>
              <w:rPr>
                <w:bCs/>
                <w:i/>
                <w:iCs/>
                <w:szCs w:val="22"/>
                <w:lang w:eastAsia="en-US"/>
              </w:rPr>
            </w:pPr>
            <w:r w:rsidRPr="00DC243E">
              <w:rPr>
                <w:bCs/>
                <w:i/>
                <w:iCs/>
                <w:sz w:val="22"/>
                <w:szCs w:val="22"/>
                <w:lang w:eastAsia="en-US"/>
              </w:rPr>
              <w:t>168.082</w:t>
            </w:r>
          </w:p>
        </w:tc>
      </w:tr>
      <w:tr w:rsidR="006221EE" w:rsidRPr="00CE4AC2" w:rsidTr="00D37532">
        <w:tc>
          <w:tcPr>
            <w:tcW w:w="3119" w:type="dxa"/>
            <w:shd w:val="clear" w:color="auto" w:fill="FFFFFF"/>
          </w:tcPr>
          <w:p w:rsidR="006221EE" w:rsidRPr="00DC243E" w:rsidRDefault="006221EE" w:rsidP="00D37532">
            <w:pPr>
              <w:pStyle w:val="Delibera"/>
              <w:tabs>
                <w:tab w:val="left" w:pos="708"/>
              </w:tabs>
              <w:spacing w:line="240" w:lineRule="auto"/>
              <w:ind w:left="176" w:right="-1"/>
              <w:rPr>
                <w:bCs/>
                <w:iCs/>
                <w:szCs w:val="22"/>
                <w:lang w:eastAsia="en-US"/>
              </w:rPr>
            </w:pPr>
            <w:r w:rsidRPr="00DC243E">
              <w:rPr>
                <w:bCs/>
                <w:iCs/>
                <w:sz w:val="22"/>
                <w:szCs w:val="22"/>
                <w:lang w:eastAsia="en-US"/>
              </w:rPr>
              <w:t>Compensi e rimborsi spese per cariche sociali e organi collegiali</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bCs/>
                <w:iCs/>
                <w:sz w:val="22"/>
                <w:szCs w:val="22"/>
                <w:lang w:eastAsia="en-US"/>
              </w:rPr>
              <w:t>140.500</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sz w:val="22"/>
                <w:szCs w:val="22"/>
                <w:lang w:eastAsia="en-US"/>
              </w:rPr>
              <w:t>120.000</w:t>
            </w:r>
          </w:p>
        </w:tc>
        <w:tc>
          <w:tcPr>
            <w:tcW w:w="1701" w:type="dxa"/>
            <w:vAlign w:val="center"/>
            <w:hideMark/>
          </w:tcPr>
          <w:p w:rsidR="006221EE" w:rsidRPr="00DC243E" w:rsidRDefault="006221EE" w:rsidP="00D37532">
            <w:pPr>
              <w:pStyle w:val="Delibera"/>
              <w:tabs>
                <w:tab w:val="left" w:pos="644"/>
              </w:tabs>
              <w:spacing w:line="240" w:lineRule="auto"/>
              <w:ind w:left="824" w:right="-1" w:hanging="824"/>
              <w:jc w:val="right"/>
              <w:rPr>
                <w:bCs/>
                <w:i/>
                <w:iCs/>
                <w:szCs w:val="22"/>
                <w:lang w:eastAsia="en-US"/>
              </w:rPr>
            </w:pPr>
            <w:r w:rsidRPr="00DC243E">
              <w:rPr>
                <w:bCs/>
                <w:i/>
                <w:iCs/>
                <w:sz w:val="22"/>
                <w:szCs w:val="22"/>
                <w:lang w:eastAsia="en-US"/>
              </w:rPr>
              <w:t>140.785</w:t>
            </w:r>
          </w:p>
        </w:tc>
      </w:tr>
      <w:tr w:rsidR="006221EE" w:rsidRPr="00CE4AC2" w:rsidTr="00D37532">
        <w:tc>
          <w:tcPr>
            <w:tcW w:w="3119" w:type="dxa"/>
            <w:shd w:val="clear" w:color="auto" w:fill="FFFFFF"/>
          </w:tcPr>
          <w:p w:rsidR="006221EE" w:rsidRPr="00DC243E" w:rsidRDefault="006221EE" w:rsidP="00D37532">
            <w:pPr>
              <w:pStyle w:val="Delibera"/>
              <w:tabs>
                <w:tab w:val="left" w:pos="708"/>
              </w:tabs>
              <w:spacing w:line="240" w:lineRule="auto"/>
              <w:ind w:left="176" w:right="-1"/>
              <w:rPr>
                <w:bCs/>
                <w:iCs/>
                <w:szCs w:val="22"/>
                <w:lang w:eastAsia="en-US"/>
              </w:rPr>
            </w:pPr>
          </w:p>
          <w:p w:rsidR="006221EE" w:rsidRPr="00DC243E" w:rsidRDefault="006221EE" w:rsidP="00D37532">
            <w:pPr>
              <w:pStyle w:val="Delibera"/>
              <w:tabs>
                <w:tab w:val="left" w:pos="708"/>
              </w:tabs>
              <w:spacing w:line="240" w:lineRule="auto"/>
              <w:ind w:left="176" w:right="-1"/>
              <w:rPr>
                <w:bCs/>
                <w:iCs/>
                <w:szCs w:val="22"/>
                <w:lang w:eastAsia="en-US"/>
              </w:rPr>
            </w:pPr>
            <w:r w:rsidRPr="00DC243E">
              <w:rPr>
                <w:bCs/>
                <w:iCs/>
                <w:sz w:val="22"/>
                <w:szCs w:val="22"/>
                <w:lang w:eastAsia="en-US"/>
              </w:rPr>
              <w:t xml:space="preserve">Altri oneri </w:t>
            </w:r>
          </w:p>
          <w:p w:rsidR="006221EE" w:rsidRPr="00DC243E" w:rsidRDefault="006221EE" w:rsidP="00D37532">
            <w:pPr>
              <w:pStyle w:val="Delibera"/>
              <w:tabs>
                <w:tab w:val="left" w:pos="708"/>
              </w:tabs>
              <w:spacing w:line="240" w:lineRule="auto"/>
              <w:ind w:left="176" w:right="-1"/>
              <w:rPr>
                <w:bCs/>
                <w:iCs/>
                <w:szCs w:val="22"/>
                <w:lang w:eastAsia="en-US"/>
              </w:rPr>
            </w:pP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bCs/>
                <w:iCs/>
                <w:sz w:val="22"/>
                <w:szCs w:val="22"/>
                <w:lang w:eastAsia="en-US"/>
              </w:rPr>
              <w:t>135.700</w:t>
            </w:r>
          </w:p>
        </w:tc>
        <w:tc>
          <w:tcPr>
            <w:tcW w:w="1701" w:type="dxa"/>
            <w:vAlign w:val="center"/>
            <w:hideMark/>
          </w:tcPr>
          <w:p w:rsidR="006221EE" w:rsidRPr="00DC243E" w:rsidRDefault="006221EE" w:rsidP="00D37532">
            <w:pPr>
              <w:pStyle w:val="Delibera"/>
              <w:spacing w:line="240" w:lineRule="auto"/>
              <w:ind w:right="-1"/>
              <w:jc w:val="right"/>
              <w:rPr>
                <w:bCs/>
                <w:iCs/>
                <w:szCs w:val="22"/>
                <w:lang w:eastAsia="en-US"/>
              </w:rPr>
            </w:pPr>
            <w:r w:rsidRPr="00DC243E">
              <w:rPr>
                <w:bCs/>
                <w:iCs/>
                <w:sz w:val="22"/>
                <w:szCs w:val="22"/>
                <w:lang w:eastAsia="en-US"/>
              </w:rPr>
              <w:t>174.000</w:t>
            </w:r>
          </w:p>
        </w:tc>
        <w:tc>
          <w:tcPr>
            <w:tcW w:w="1701" w:type="dxa"/>
            <w:vAlign w:val="center"/>
            <w:hideMark/>
          </w:tcPr>
          <w:p w:rsidR="006221EE" w:rsidRPr="00DC243E" w:rsidRDefault="006221EE" w:rsidP="00D37532">
            <w:pPr>
              <w:pStyle w:val="Delibera"/>
              <w:tabs>
                <w:tab w:val="left" w:pos="644"/>
              </w:tabs>
              <w:spacing w:line="240" w:lineRule="auto"/>
              <w:ind w:left="824" w:right="-1" w:hanging="824"/>
              <w:jc w:val="right"/>
              <w:rPr>
                <w:bCs/>
                <w:i/>
                <w:iCs/>
                <w:szCs w:val="22"/>
                <w:lang w:eastAsia="en-US"/>
              </w:rPr>
            </w:pPr>
            <w:r>
              <w:rPr>
                <w:bCs/>
                <w:i/>
                <w:iCs/>
                <w:sz w:val="22"/>
                <w:szCs w:val="22"/>
                <w:lang w:eastAsia="en-US"/>
              </w:rPr>
              <w:t>115.752</w:t>
            </w:r>
          </w:p>
        </w:tc>
      </w:tr>
      <w:tr w:rsidR="006221EE" w:rsidRPr="00CE4AC2" w:rsidTr="00D37532">
        <w:trPr>
          <w:trHeight w:val="623"/>
        </w:trPr>
        <w:tc>
          <w:tcPr>
            <w:tcW w:w="3119" w:type="dxa"/>
          </w:tcPr>
          <w:p w:rsidR="006221EE" w:rsidRPr="00DC243E" w:rsidRDefault="006221EE" w:rsidP="00D37532">
            <w:pPr>
              <w:pStyle w:val="Delibera"/>
              <w:tabs>
                <w:tab w:val="left" w:pos="708"/>
              </w:tabs>
              <w:spacing w:line="240" w:lineRule="auto"/>
              <w:ind w:left="176"/>
              <w:rPr>
                <w:bCs/>
                <w:iCs/>
                <w:szCs w:val="22"/>
                <w:lang w:eastAsia="en-US"/>
              </w:rPr>
            </w:pPr>
          </w:p>
          <w:p w:rsidR="006221EE" w:rsidRPr="00DC243E" w:rsidRDefault="006221EE" w:rsidP="00D37532">
            <w:pPr>
              <w:pStyle w:val="Delibera"/>
              <w:tabs>
                <w:tab w:val="left" w:pos="708"/>
              </w:tabs>
              <w:spacing w:line="240" w:lineRule="auto"/>
              <w:ind w:left="176"/>
              <w:rPr>
                <w:bCs/>
                <w:iCs/>
                <w:szCs w:val="22"/>
                <w:lang w:eastAsia="en-US"/>
              </w:rPr>
            </w:pPr>
            <w:r w:rsidRPr="00DC243E">
              <w:rPr>
                <w:bCs/>
                <w:iCs/>
                <w:sz w:val="22"/>
                <w:szCs w:val="22"/>
                <w:lang w:eastAsia="en-US"/>
              </w:rPr>
              <w:t>TOTALE</w:t>
            </w:r>
          </w:p>
        </w:tc>
        <w:tc>
          <w:tcPr>
            <w:tcW w:w="1701" w:type="dxa"/>
            <w:vAlign w:val="center"/>
          </w:tcPr>
          <w:p w:rsidR="006221EE" w:rsidRPr="00DC243E" w:rsidRDefault="006221EE" w:rsidP="00D37532">
            <w:pPr>
              <w:pStyle w:val="Delibera"/>
              <w:spacing w:line="240" w:lineRule="auto"/>
              <w:jc w:val="right"/>
              <w:rPr>
                <w:bCs/>
                <w:iCs/>
                <w:szCs w:val="22"/>
                <w:lang w:eastAsia="en-US"/>
              </w:rPr>
            </w:pPr>
            <w:r>
              <w:rPr>
                <w:bCs/>
                <w:iCs/>
                <w:sz w:val="22"/>
                <w:szCs w:val="22"/>
                <w:lang w:eastAsia="en-US"/>
              </w:rPr>
              <w:t>497.226</w:t>
            </w:r>
          </w:p>
        </w:tc>
        <w:tc>
          <w:tcPr>
            <w:tcW w:w="1701" w:type="dxa"/>
            <w:vAlign w:val="center"/>
          </w:tcPr>
          <w:p w:rsidR="006221EE" w:rsidRPr="00DC243E" w:rsidRDefault="006221EE" w:rsidP="00D37532">
            <w:pPr>
              <w:pStyle w:val="Delibera"/>
              <w:spacing w:line="240" w:lineRule="auto"/>
              <w:jc w:val="right"/>
              <w:rPr>
                <w:bCs/>
                <w:iCs/>
                <w:szCs w:val="22"/>
                <w:lang w:eastAsia="en-US"/>
              </w:rPr>
            </w:pPr>
            <w:r w:rsidRPr="00DC243E">
              <w:rPr>
                <w:bCs/>
                <w:iCs/>
                <w:sz w:val="22"/>
                <w:szCs w:val="22"/>
                <w:lang w:eastAsia="en-US"/>
              </w:rPr>
              <w:t>528.000</w:t>
            </w:r>
          </w:p>
        </w:tc>
        <w:tc>
          <w:tcPr>
            <w:tcW w:w="1701" w:type="dxa"/>
            <w:vAlign w:val="center"/>
          </w:tcPr>
          <w:p w:rsidR="006221EE" w:rsidRPr="00DC243E" w:rsidRDefault="006221EE" w:rsidP="00D37532">
            <w:pPr>
              <w:pStyle w:val="Delibera"/>
              <w:tabs>
                <w:tab w:val="left" w:pos="644"/>
              </w:tabs>
              <w:spacing w:line="240" w:lineRule="auto"/>
              <w:ind w:left="824" w:hanging="824"/>
              <w:jc w:val="right"/>
              <w:rPr>
                <w:bCs/>
                <w:i/>
                <w:iCs/>
                <w:szCs w:val="22"/>
                <w:lang w:eastAsia="en-US"/>
              </w:rPr>
            </w:pPr>
            <w:r w:rsidRPr="00DC243E">
              <w:rPr>
                <w:bCs/>
                <w:i/>
                <w:iCs/>
                <w:sz w:val="22"/>
                <w:szCs w:val="22"/>
                <w:lang w:eastAsia="en-US"/>
              </w:rPr>
              <w:t>478.610</w:t>
            </w:r>
          </w:p>
        </w:tc>
      </w:tr>
    </w:tbl>
    <w:p w:rsidR="006221EE" w:rsidRPr="00CE4AC2" w:rsidRDefault="006221EE" w:rsidP="006221EE">
      <w:pPr>
        <w:rPr>
          <w:rFonts w:ascii="Times New Roman" w:hAnsi="Times New Roman"/>
          <w:szCs w:val="24"/>
        </w:rPr>
      </w:pPr>
    </w:p>
    <w:p w:rsidR="006221EE" w:rsidRDefault="006221EE" w:rsidP="006221EE">
      <w:pPr>
        <w:pStyle w:val="Titolo4"/>
        <w:spacing w:line="240" w:lineRule="auto"/>
        <w:rPr>
          <w:b w:val="0"/>
          <w:szCs w:val="24"/>
          <w:u w:val="none"/>
        </w:rPr>
      </w:pPr>
      <w:r w:rsidRPr="00CE4AC2">
        <w:rPr>
          <w:szCs w:val="24"/>
          <w:u w:val="none"/>
        </w:rPr>
        <w:t xml:space="preserve">IMPOSTE E TASSE </w:t>
      </w:r>
      <w:r>
        <w:rPr>
          <w:szCs w:val="24"/>
          <w:u w:val="none"/>
        </w:rPr>
        <w:t xml:space="preserve"> (</w:t>
      </w:r>
      <w:r w:rsidRPr="008A6288">
        <w:rPr>
          <w:b w:val="0"/>
          <w:szCs w:val="24"/>
          <w:u w:val="none"/>
        </w:rPr>
        <w:t>calcolato come intero carico fiscale)</w:t>
      </w:r>
    </w:p>
    <w:p w:rsidR="00800B8A" w:rsidRPr="00800B8A" w:rsidRDefault="00800B8A" w:rsidP="00800B8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39"/>
        <w:gridCol w:w="1701"/>
        <w:gridCol w:w="1701"/>
        <w:gridCol w:w="1701"/>
      </w:tblGrid>
      <w:tr w:rsidR="006221EE" w:rsidRPr="00CE4AC2" w:rsidTr="00D37532">
        <w:tc>
          <w:tcPr>
            <w:tcW w:w="2939" w:type="dxa"/>
            <w:shd w:val="clear" w:color="auto" w:fill="FFFFFF"/>
          </w:tcPr>
          <w:p w:rsidR="006221EE" w:rsidRPr="00CE4AC2" w:rsidRDefault="006221EE" w:rsidP="00D37532">
            <w:pPr>
              <w:pStyle w:val="Delibera"/>
              <w:tabs>
                <w:tab w:val="left" w:pos="708"/>
              </w:tabs>
              <w:ind w:right="-1"/>
              <w:rPr>
                <w:bCs/>
                <w:iCs/>
                <w:szCs w:val="22"/>
                <w:lang w:eastAsia="en-US"/>
              </w:rPr>
            </w:pPr>
          </w:p>
        </w:tc>
        <w:tc>
          <w:tcPr>
            <w:tcW w:w="1701" w:type="dxa"/>
            <w:hideMark/>
          </w:tcPr>
          <w:p w:rsidR="006221EE" w:rsidRPr="00CE4AC2" w:rsidRDefault="006221EE" w:rsidP="00D37532">
            <w:pPr>
              <w:pStyle w:val="Delibera"/>
              <w:ind w:right="-1"/>
              <w:jc w:val="center"/>
              <w:rPr>
                <w:b/>
                <w:bCs/>
                <w:iCs/>
                <w:szCs w:val="22"/>
                <w:lang w:eastAsia="en-US"/>
              </w:rPr>
            </w:pPr>
            <w:r w:rsidRPr="00CE4AC2">
              <w:rPr>
                <w:b/>
                <w:bCs/>
                <w:iCs/>
                <w:sz w:val="22"/>
                <w:szCs w:val="22"/>
                <w:lang w:eastAsia="en-US"/>
              </w:rPr>
              <w:t>DPP 201</w:t>
            </w:r>
            <w:r>
              <w:rPr>
                <w:b/>
                <w:bCs/>
                <w:iCs/>
                <w:sz w:val="22"/>
                <w:szCs w:val="22"/>
                <w:lang w:eastAsia="en-US"/>
              </w:rPr>
              <w:t>8</w:t>
            </w:r>
          </w:p>
        </w:tc>
        <w:tc>
          <w:tcPr>
            <w:tcW w:w="1701" w:type="dxa"/>
          </w:tcPr>
          <w:p w:rsidR="006221EE" w:rsidRPr="00CE4AC2" w:rsidRDefault="006221EE" w:rsidP="00D37532">
            <w:pPr>
              <w:pStyle w:val="Delibera"/>
              <w:tabs>
                <w:tab w:val="left" w:pos="644"/>
              </w:tabs>
              <w:ind w:left="824" w:right="-1" w:hanging="824"/>
              <w:jc w:val="center"/>
              <w:rPr>
                <w:bCs/>
                <w:i/>
                <w:iCs/>
                <w:szCs w:val="22"/>
                <w:lang w:eastAsia="en-US"/>
              </w:rPr>
            </w:pPr>
            <w:r w:rsidRPr="00CE4AC2">
              <w:rPr>
                <w:bCs/>
                <w:i/>
                <w:iCs/>
                <w:sz w:val="22"/>
                <w:szCs w:val="22"/>
                <w:lang w:eastAsia="en-US"/>
              </w:rPr>
              <w:t>DPP 201</w:t>
            </w:r>
            <w:r>
              <w:rPr>
                <w:bCs/>
                <w:i/>
                <w:iCs/>
                <w:sz w:val="22"/>
                <w:szCs w:val="22"/>
                <w:lang w:eastAsia="en-US"/>
              </w:rPr>
              <w:t>7</w:t>
            </w:r>
          </w:p>
        </w:tc>
        <w:tc>
          <w:tcPr>
            <w:tcW w:w="1701" w:type="dxa"/>
            <w:hideMark/>
          </w:tcPr>
          <w:p w:rsidR="006221EE" w:rsidRPr="00CE4AC2" w:rsidRDefault="006221EE" w:rsidP="00D37532">
            <w:pPr>
              <w:pStyle w:val="Delibera"/>
              <w:ind w:right="-1" w:firstLine="6"/>
              <w:jc w:val="center"/>
              <w:rPr>
                <w:bCs/>
                <w:i/>
                <w:iCs/>
                <w:szCs w:val="22"/>
                <w:lang w:eastAsia="en-US"/>
              </w:rPr>
            </w:pPr>
            <w:r w:rsidRPr="00CE4AC2">
              <w:rPr>
                <w:bCs/>
                <w:i/>
                <w:iCs/>
                <w:sz w:val="22"/>
                <w:szCs w:val="22"/>
                <w:lang w:eastAsia="en-US"/>
              </w:rPr>
              <w:t>Consuntivo 201</w:t>
            </w:r>
            <w:r>
              <w:rPr>
                <w:bCs/>
                <w:i/>
                <w:iCs/>
                <w:sz w:val="22"/>
                <w:szCs w:val="22"/>
                <w:lang w:eastAsia="en-US"/>
              </w:rPr>
              <w:t>6</w:t>
            </w:r>
          </w:p>
        </w:tc>
      </w:tr>
      <w:tr w:rsidR="006221EE" w:rsidRPr="00CE4AC2" w:rsidTr="00D37532">
        <w:tc>
          <w:tcPr>
            <w:tcW w:w="2939" w:type="dxa"/>
            <w:shd w:val="clear" w:color="auto" w:fill="FFFFFF"/>
            <w:hideMark/>
          </w:tcPr>
          <w:p w:rsidR="006221EE" w:rsidRPr="00CE4AC2" w:rsidRDefault="006221EE" w:rsidP="00D37532">
            <w:pPr>
              <w:pStyle w:val="Delibera"/>
              <w:tabs>
                <w:tab w:val="left" w:pos="708"/>
              </w:tabs>
              <w:spacing w:line="240" w:lineRule="auto"/>
              <w:rPr>
                <w:bCs/>
                <w:iCs/>
                <w:szCs w:val="22"/>
                <w:lang w:eastAsia="en-US"/>
              </w:rPr>
            </w:pPr>
            <w:r w:rsidRPr="00CE4AC2">
              <w:rPr>
                <w:bCs/>
                <w:iCs/>
                <w:sz w:val="22"/>
                <w:szCs w:val="22"/>
                <w:lang w:eastAsia="en-US"/>
              </w:rPr>
              <w:t xml:space="preserve">Imposte e tasse </w:t>
            </w:r>
          </w:p>
          <w:p w:rsidR="006221EE" w:rsidRPr="00CE4AC2" w:rsidRDefault="006221EE" w:rsidP="00D37532">
            <w:pPr>
              <w:pStyle w:val="Delibera"/>
              <w:tabs>
                <w:tab w:val="left" w:pos="708"/>
              </w:tabs>
              <w:spacing w:line="240" w:lineRule="auto"/>
              <w:rPr>
                <w:bCs/>
                <w:iCs/>
                <w:szCs w:val="22"/>
                <w:lang w:eastAsia="en-US"/>
              </w:rPr>
            </w:pPr>
          </w:p>
        </w:tc>
        <w:tc>
          <w:tcPr>
            <w:tcW w:w="1701" w:type="dxa"/>
            <w:hideMark/>
          </w:tcPr>
          <w:p w:rsidR="006221EE" w:rsidRPr="00CE4AC2" w:rsidRDefault="006221EE" w:rsidP="00D37532">
            <w:pPr>
              <w:pStyle w:val="Delibera"/>
              <w:ind w:right="-1"/>
              <w:jc w:val="right"/>
              <w:rPr>
                <w:bCs/>
                <w:iCs/>
                <w:szCs w:val="22"/>
                <w:lang w:eastAsia="en-US"/>
              </w:rPr>
            </w:pPr>
            <w:r>
              <w:rPr>
                <w:bCs/>
                <w:iCs/>
                <w:sz w:val="22"/>
                <w:szCs w:val="22"/>
                <w:lang w:eastAsia="en-US"/>
              </w:rPr>
              <w:t>51.172</w:t>
            </w:r>
            <w:r w:rsidRPr="00CE4AC2">
              <w:rPr>
                <w:bCs/>
                <w:iCs/>
                <w:sz w:val="22"/>
                <w:szCs w:val="22"/>
                <w:lang w:eastAsia="en-US"/>
              </w:rPr>
              <w:t xml:space="preserve"> </w:t>
            </w:r>
            <w:r w:rsidRPr="00CE4AC2">
              <w:rPr>
                <w:bCs/>
                <w:iCs/>
                <w:sz w:val="22"/>
                <w:szCs w:val="22"/>
                <w:vertAlign w:val="superscript"/>
                <w:lang w:eastAsia="en-US"/>
              </w:rPr>
              <w:t>(*)</w:t>
            </w:r>
            <w:r w:rsidRPr="00CE4AC2">
              <w:rPr>
                <w:bCs/>
                <w:iCs/>
                <w:sz w:val="22"/>
                <w:szCs w:val="22"/>
                <w:lang w:eastAsia="en-US"/>
              </w:rPr>
              <w:t xml:space="preserve"> </w:t>
            </w:r>
          </w:p>
        </w:tc>
        <w:tc>
          <w:tcPr>
            <w:tcW w:w="1701" w:type="dxa"/>
            <w:hideMark/>
          </w:tcPr>
          <w:p w:rsidR="006221EE" w:rsidRPr="00CE4AC2" w:rsidRDefault="006221EE" w:rsidP="00D37532">
            <w:pPr>
              <w:pStyle w:val="Delibera"/>
              <w:ind w:right="-1"/>
              <w:jc w:val="right"/>
              <w:rPr>
                <w:bCs/>
                <w:i/>
                <w:iCs/>
                <w:szCs w:val="22"/>
                <w:lang w:eastAsia="en-US"/>
              </w:rPr>
            </w:pPr>
            <w:r w:rsidRPr="00CE4AC2">
              <w:rPr>
                <w:bCs/>
                <w:iCs/>
                <w:sz w:val="22"/>
                <w:szCs w:val="22"/>
                <w:lang w:eastAsia="en-US"/>
              </w:rPr>
              <w:t xml:space="preserve">128.000 </w:t>
            </w:r>
            <w:r w:rsidRPr="00CE4AC2">
              <w:rPr>
                <w:bCs/>
                <w:iCs/>
                <w:sz w:val="22"/>
                <w:szCs w:val="22"/>
                <w:vertAlign w:val="superscript"/>
                <w:lang w:eastAsia="en-US"/>
              </w:rPr>
              <w:t>(*)</w:t>
            </w:r>
          </w:p>
        </w:tc>
        <w:tc>
          <w:tcPr>
            <w:tcW w:w="1701" w:type="dxa"/>
          </w:tcPr>
          <w:p w:rsidR="006221EE" w:rsidRPr="00CE4AC2" w:rsidRDefault="006221EE" w:rsidP="00D37532">
            <w:pPr>
              <w:pStyle w:val="Delibera"/>
              <w:ind w:right="-1"/>
              <w:jc w:val="right"/>
              <w:rPr>
                <w:bCs/>
                <w:i/>
                <w:iCs/>
                <w:szCs w:val="22"/>
                <w:lang w:eastAsia="en-US"/>
              </w:rPr>
            </w:pPr>
            <w:r>
              <w:rPr>
                <w:bCs/>
                <w:i/>
                <w:iCs/>
                <w:szCs w:val="22"/>
                <w:lang w:eastAsia="en-US"/>
              </w:rPr>
              <w:t>204.649</w:t>
            </w:r>
            <w:r w:rsidRPr="009314C6">
              <w:rPr>
                <w:bCs/>
                <w:i/>
                <w:iCs/>
                <w:szCs w:val="22"/>
                <w:vertAlign w:val="superscript"/>
                <w:lang w:eastAsia="en-US"/>
              </w:rPr>
              <w:t>(**)</w:t>
            </w:r>
            <w:r>
              <w:rPr>
                <w:bCs/>
                <w:i/>
                <w:iCs/>
                <w:szCs w:val="22"/>
                <w:lang w:eastAsia="en-US"/>
              </w:rPr>
              <w:t xml:space="preserve"> </w:t>
            </w:r>
          </w:p>
        </w:tc>
      </w:tr>
    </w:tbl>
    <w:p w:rsidR="006221EE" w:rsidRPr="00CE4AC2" w:rsidRDefault="006221EE" w:rsidP="006221EE">
      <w:pPr>
        <w:pStyle w:val="Delibera"/>
        <w:tabs>
          <w:tab w:val="left" w:pos="708"/>
        </w:tabs>
        <w:spacing w:line="240" w:lineRule="auto"/>
        <w:rPr>
          <w:bCs/>
          <w:i/>
          <w:iCs/>
          <w:sz w:val="22"/>
          <w:szCs w:val="22"/>
          <w:lang w:eastAsia="en-US"/>
        </w:rPr>
      </w:pPr>
    </w:p>
    <w:p w:rsidR="006221EE" w:rsidRDefault="006221EE" w:rsidP="006221EE">
      <w:pPr>
        <w:pStyle w:val="Delibera"/>
        <w:tabs>
          <w:tab w:val="left" w:pos="708"/>
        </w:tabs>
        <w:spacing w:line="240" w:lineRule="auto"/>
        <w:ind w:left="284" w:hanging="284"/>
        <w:rPr>
          <w:bCs/>
          <w:i/>
          <w:iCs/>
          <w:sz w:val="18"/>
          <w:szCs w:val="18"/>
          <w:lang w:eastAsia="en-US"/>
        </w:rPr>
      </w:pPr>
      <w:r w:rsidRPr="000B5423">
        <w:rPr>
          <w:bCs/>
          <w:i/>
          <w:iCs/>
          <w:sz w:val="18"/>
          <w:szCs w:val="18"/>
          <w:vertAlign w:val="superscript"/>
          <w:lang w:eastAsia="en-US"/>
        </w:rPr>
        <w:t xml:space="preserve"> (*)</w:t>
      </w:r>
      <w:r>
        <w:rPr>
          <w:bCs/>
          <w:i/>
          <w:iCs/>
          <w:sz w:val="18"/>
          <w:szCs w:val="18"/>
          <w:lang w:eastAsia="en-US"/>
        </w:rPr>
        <w:t xml:space="preserve"> </w:t>
      </w:r>
      <w:r w:rsidRPr="000B5423">
        <w:rPr>
          <w:bCs/>
          <w:i/>
          <w:iCs/>
          <w:sz w:val="18"/>
          <w:szCs w:val="18"/>
          <w:lang w:eastAsia="en-US"/>
        </w:rPr>
        <w:t>al netto del crediti di imposta relativi alla retroattività dell’aumento degli utili imponibili ai fini IRES,  al Fondo per il contrasto della povertà giovanile</w:t>
      </w:r>
      <w:r>
        <w:rPr>
          <w:bCs/>
          <w:i/>
          <w:iCs/>
          <w:sz w:val="18"/>
          <w:szCs w:val="18"/>
          <w:lang w:eastAsia="en-US"/>
        </w:rPr>
        <w:t xml:space="preserve">. Per il 2018 è considerato anche  </w:t>
      </w:r>
      <w:r w:rsidRPr="000B5423">
        <w:rPr>
          <w:bCs/>
          <w:i/>
          <w:iCs/>
          <w:sz w:val="18"/>
          <w:szCs w:val="18"/>
          <w:lang w:eastAsia="en-US"/>
        </w:rPr>
        <w:t>l’ ART  BONUS</w:t>
      </w:r>
    </w:p>
    <w:p w:rsidR="006221EE" w:rsidRPr="000B5423" w:rsidRDefault="006221EE" w:rsidP="006221EE">
      <w:pPr>
        <w:pStyle w:val="Delibera"/>
        <w:tabs>
          <w:tab w:val="left" w:pos="708"/>
        </w:tabs>
        <w:spacing w:line="240" w:lineRule="auto"/>
        <w:ind w:left="284" w:hanging="284"/>
        <w:rPr>
          <w:vertAlign w:val="superscript"/>
        </w:rPr>
      </w:pPr>
      <w:r w:rsidRPr="000B5423">
        <w:rPr>
          <w:bCs/>
          <w:i/>
          <w:iCs/>
          <w:sz w:val="20"/>
          <w:vertAlign w:val="superscript"/>
          <w:lang w:eastAsia="en-US"/>
        </w:rPr>
        <w:t xml:space="preserve">(**) </w:t>
      </w:r>
      <w:r>
        <w:rPr>
          <w:i/>
          <w:sz w:val="18"/>
          <w:szCs w:val="18"/>
          <w:lang w:eastAsia="en-US"/>
        </w:rPr>
        <w:t>escluso tasse  e imposte impresa strumentale</w:t>
      </w:r>
    </w:p>
    <w:p w:rsidR="006221EE" w:rsidRDefault="006221EE" w:rsidP="006221EE">
      <w:pPr>
        <w:pStyle w:val="Delibera"/>
        <w:tabs>
          <w:tab w:val="left" w:pos="708"/>
        </w:tabs>
        <w:spacing w:line="240" w:lineRule="auto"/>
        <w:ind w:left="284" w:hanging="284"/>
        <w:rPr>
          <w:bCs/>
          <w:i/>
          <w:iCs/>
          <w:sz w:val="20"/>
          <w:lang w:eastAsia="en-US"/>
        </w:rPr>
      </w:pPr>
    </w:p>
    <w:p w:rsidR="00E860B4" w:rsidRDefault="00E860B4" w:rsidP="006221EE">
      <w:pPr>
        <w:pStyle w:val="Delibera"/>
        <w:tabs>
          <w:tab w:val="left" w:pos="708"/>
        </w:tabs>
        <w:spacing w:line="240" w:lineRule="auto"/>
        <w:ind w:left="284" w:hanging="284"/>
        <w:rPr>
          <w:bCs/>
          <w:i/>
          <w:iCs/>
          <w:sz w:val="20"/>
          <w:lang w:eastAsia="en-US"/>
        </w:rPr>
      </w:pPr>
    </w:p>
    <w:p w:rsidR="004016C7" w:rsidRDefault="004016C7" w:rsidP="006221EE">
      <w:pPr>
        <w:pStyle w:val="Delibera"/>
        <w:tabs>
          <w:tab w:val="left" w:pos="708"/>
        </w:tabs>
        <w:spacing w:line="240" w:lineRule="auto"/>
        <w:ind w:left="284" w:hanging="284"/>
        <w:rPr>
          <w:b/>
          <w:bCs/>
          <w:iCs/>
          <w:sz w:val="20"/>
          <w:lang w:eastAsia="en-US"/>
        </w:rPr>
      </w:pPr>
      <w:r w:rsidRPr="004016C7">
        <w:rPr>
          <w:b/>
          <w:bCs/>
          <w:iCs/>
          <w:sz w:val="20"/>
          <w:lang w:eastAsia="en-US"/>
        </w:rPr>
        <w:t xml:space="preserve">TOTALE ONERI </w:t>
      </w:r>
      <w:proofErr w:type="spellStart"/>
      <w:r w:rsidRPr="004016C7">
        <w:rPr>
          <w:b/>
          <w:bCs/>
          <w:iCs/>
          <w:sz w:val="20"/>
          <w:lang w:eastAsia="en-US"/>
        </w:rPr>
        <w:t>DI</w:t>
      </w:r>
      <w:proofErr w:type="spellEnd"/>
      <w:r w:rsidRPr="004016C7">
        <w:rPr>
          <w:b/>
          <w:bCs/>
          <w:iCs/>
          <w:sz w:val="20"/>
          <w:lang w:eastAsia="en-US"/>
        </w:rPr>
        <w:t xml:space="preserve"> GESTIONE, IMPOSTE E TASSE</w:t>
      </w:r>
    </w:p>
    <w:p w:rsidR="00800B8A" w:rsidRPr="004016C7" w:rsidRDefault="00800B8A" w:rsidP="006221EE">
      <w:pPr>
        <w:pStyle w:val="Delibera"/>
        <w:tabs>
          <w:tab w:val="left" w:pos="708"/>
        </w:tabs>
        <w:spacing w:line="240" w:lineRule="auto"/>
        <w:ind w:left="284" w:hanging="284"/>
        <w:rPr>
          <w:b/>
          <w:bCs/>
          <w:iCs/>
          <w:sz w:val="20"/>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39"/>
        <w:gridCol w:w="1701"/>
        <w:gridCol w:w="1701"/>
        <w:gridCol w:w="1701"/>
      </w:tblGrid>
      <w:tr w:rsidR="004016C7" w:rsidRPr="00CE4AC2" w:rsidTr="004016C7">
        <w:tc>
          <w:tcPr>
            <w:tcW w:w="2939" w:type="dxa"/>
            <w:shd w:val="clear" w:color="auto" w:fill="FFFFFF"/>
          </w:tcPr>
          <w:p w:rsidR="004016C7" w:rsidRPr="004016C7" w:rsidRDefault="004016C7" w:rsidP="004016C7">
            <w:pPr>
              <w:pStyle w:val="Delibera"/>
              <w:tabs>
                <w:tab w:val="left" w:pos="708"/>
              </w:tabs>
              <w:ind w:right="-1"/>
              <w:rPr>
                <w:bCs/>
                <w:iCs/>
                <w:szCs w:val="22"/>
                <w:lang w:eastAsia="en-US"/>
              </w:rPr>
            </w:pPr>
          </w:p>
        </w:tc>
        <w:tc>
          <w:tcPr>
            <w:tcW w:w="1701" w:type="dxa"/>
            <w:hideMark/>
          </w:tcPr>
          <w:p w:rsidR="004016C7" w:rsidRPr="004016C7" w:rsidRDefault="004016C7" w:rsidP="004016C7">
            <w:pPr>
              <w:pStyle w:val="Delibera"/>
              <w:ind w:right="-1"/>
              <w:jc w:val="center"/>
              <w:rPr>
                <w:b/>
                <w:bCs/>
                <w:iCs/>
                <w:szCs w:val="22"/>
                <w:lang w:eastAsia="en-US"/>
              </w:rPr>
            </w:pPr>
            <w:r w:rsidRPr="004016C7">
              <w:rPr>
                <w:b/>
                <w:bCs/>
                <w:iCs/>
                <w:sz w:val="22"/>
                <w:szCs w:val="22"/>
                <w:lang w:eastAsia="en-US"/>
              </w:rPr>
              <w:t>DPP 2018</w:t>
            </w:r>
          </w:p>
        </w:tc>
        <w:tc>
          <w:tcPr>
            <w:tcW w:w="1701" w:type="dxa"/>
          </w:tcPr>
          <w:p w:rsidR="004016C7" w:rsidRPr="004016C7" w:rsidRDefault="004016C7" w:rsidP="004016C7">
            <w:pPr>
              <w:pStyle w:val="Delibera"/>
              <w:tabs>
                <w:tab w:val="left" w:pos="644"/>
              </w:tabs>
              <w:ind w:left="824" w:right="-1" w:hanging="824"/>
              <w:jc w:val="center"/>
              <w:rPr>
                <w:bCs/>
                <w:i/>
                <w:iCs/>
                <w:szCs w:val="22"/>
                <w:lang w:eastAsia="en-US"/>
              </w:rPr>
            </w:pPr>
            <w:r w:rsidRPr="004016C7">
              <w:rPr>
                <w:bCs/>
                <w:i/>
                <w:iCs/>
                <w:sz w:val="22"/>
                <w:szCs w:val="22"/>
                <w:lang w:eastAsia="en-US"/>
              </w:rPr>
              <w:t>DPP 2017</w:t>
            </w:r>
          </w:p>
        </w:tc>
        <w:tc>
          <w:tcPr>
            <w:tcW w:w="1701" w:type="dxa"/>
            <w:hideMark/>
          </w:tcPr>
          <w:p w:rsidR="004016C7" w:rsidRPr="004016C7" w:rsidRDefault="004016C7" w:rsidP="004016C7">
            <w:pPr>
              <w:pStyle w:val="Delibera"/>
              <w:ind w:right="-1" w:firstLine="6"/>
              <w:jc w:val="center"/>
              <w:rPr>
                <w:bCs/>
                <w:i/>
                <w:iCs/>
                <w:szCs w:val="22"/>
                <w:lang w:eastAsia="en-US"/>
              </w:rPr>
            </w:pPr>
            <w:r w:rsidRPr="004016C7">
              <w:rPr>
                <w:bCs/>
                <w:i/>
                <w:iCs/>
                <w:sz w:val="22"/>
                <w:szCs w:val="22"/>
                <w:lang w:eastAsia="en-US"/>
              </w:rPr>
              <w:t>Consuntivo 2016</w:t>
            </w:r>
          </w:p>
        </w:tc>
      </w:tr>
      <w:tr w:rsidR="004016C7" w:rsidRPr="00CE4AC2" w:rsidTr="004016C7">
        <w:tc>
          <w:tcPr>
            <w:tcW w:w="2939" w:type="dxa"/>
            <w:shd w:val="clear" w:color="auto" w:fill="FFFFFF"/>
            <w:hideMark/>
          </w:tcPr>
          <w:p w:rsidR="004016C7" w:rsidRPr="004016C7" w:rsidRDefault="00FD5920" w:rsidP="004016C7">
            <w:pPr>
              <w:pStyle w:val="Delibera"/>
              <w:tabs>
                <w:tab w:val="left" w:pos="708"/>
              </w:tabs>
              <w:spacing w:line="240" w:lineRule="auto"/>
              <w:rPr>
                <w:bCs/>
                <w:iCs/>
                <w:szCs w:val="22"/>
                <w:lang w:eastAsia="en-US"/>
              </w:rPr>
            </w:pPr>
            <w:r>
              <w:rPr>
                <w:bCs/>
                <w:iCs/>
                <w:sz w:val="22"/>
                <w:szCs w:val="22"/>
                <w:lang w:eastAsia="en-US"/>
              </w:rPr>
              <w:t>Oneri di gestione, i</w:t>
            </w:r>
            <w:r w:rsidR="004016C7" w:rsidRPr="004016C7">
              <w:rPr>
                <w:bCs/>
                <w:iCs/>
                <w:sz w:val="22"/>
                <w:szCs w:val="22"/>
                <w:lang w:eastAsia="en-US"/>
              </w:rPr>
              <w:t xml:space="preserve">mposte e tasse </w:t>
            </w:r>
          </w:p>
          <w:p w:rsidR="004016C7" w:rsidRPr="004016C7" w:rsidRDefault="004016C7" w:rsidP="004016C7">
            <w:pPr>
              <w:pStyle w:val="Delibera"/>
              <w:tabs>
                <w:tab w:val="left" w:pos="708"/>
              </w:tabs>
              <w:spacing w:line="240" w:lineRule="auto"/>
              <w:rPr>
                <w:bCs/>
                <w:iCs/>
                <w:szCs w:val="22"/>
                <w:lang w:eastAsia="en-US"/>
              </w:rPr>
            </w:pPr>
          </w:p>
        </w:tc>
        <w:tc>
          <w:tcPr>
            <w:tcW w:w="1701" w:type="dxa"/>
            <w:hideMark/>
          </w:tcPr>
          <w:p w:rsidR="004016C7" w:rsidRPr="004016C7" w:rsidRDefault="004016C7" w:rsidP="004016C7">
            <w:pPr>
              <w:pStyle w:val="Delibera"/>
              <w:ind w:right="-1"/>
              <w:jc w:val="right"/>
              <w:rPr>
                <w:bCs/>
                <w:iCs/>
                <w:szCs w:val="22"/>
                <w:lang w:eastAsia="en-US"/>
              </w:rPr>
            </w:pPr>
            <w:r w:rsidRPr="004016C7">
              <w:rPr>
                <w:bCs/>
                <w:iCs/>
                <w:sz w:val="22"/>
                <w:szCs w:val="22"/>
                <w:lang w:eastAsia="en-US"/>
              </w:rPr>
              <w:t xml:space="preserve">548.398 </w:t>
            </w:r>
          </w:p>
        </w:tc>
        <w:tc>
          <w:tcPr>
            <w:tcW w:w="1701" w:type="dxa"/>
            <w:hideMark/>
          </w:tcPr>
          <w:p w:rsidR="004016C7" w:rsidRPr="004016C7" w:rsidRDefault="004016C7" w:rsidP="004016C7">
            <w:pPr>
              <w:pStyle w:val="Delibera"/>
              <w:ind w:right="-1"/>
              <w:jc w:val="right"/>
              <w:rPr>
                <w:bCs/>
                <w:i/>
                <w:iCs/>
                <w:szCs w:val="22"/>
                <w:lang w:eastAsia="en-US"/>
              </w:rPr>
            </w:pPr>
            <w:r w:rsidRPr="004016C7">
              <w:rPr>
                <w:bCs/>
                <w:iCs/>
                <w:sz w:val="22"/>
                <w:szCs w:val="22"/>
                <w:lang w:eastAsia="en-US"/>
              </w:rPr>
              <w:t>656.000</w:t>
            </w:r>
          </w:p>
        </w:tc>
        <w:tc>
          <w:tcPr>
            <w:tcW w:w="1701" w:type="dxa"/>
          </w:tcPr>
          <w:p w:rsidR="004016C7" w:rsidRPr="004016C7" w:rsidRDefault="004016C7" w:rsidP="004016C7">
            <w:pPr>
              <w:pStyle w:val="Delibera"/>
              <w:ind w:right="-1"/>
              <w:jc w:val="right"/>
              <w:rPr>
                <w:bCs/>
                <w:i/>
                <w:iCs/>
                <w:szCs w:val="22"/>
                <w:lang w:eastAsia="en-US"/>
              </w:rPr>
            </w:pPr>
            <w:r w:rsidRPr="004016C7">
              <w:rPr>
                <w:bCs/>
                <w:i/>
                <w:iCs/>
                <w:sz w:val="22"/>
                <w:szCs w:val="22"/>
                <w:lang w:eastAsia="en-US"/>
              </w:rPr>
              <w:t>643.259</w:t>
            </w:r>
          </w:p>
        </w:tc>
      </w:tr>
    </w:tbl>
    <w:p w:rsidR="006221EE" w:rsidRDefault="006221EE" w:rsidP="006221EE">
      <w:pPr>
        <w:pStyle w:val="Delibera"/>
        <w:tabs>
          <w:tab w:val="left" w:pos="708"/>
        </w:tabs>
        <w:spacing w:line="240" w:lineRule="auto"/>
        <w:rPr>
          <w:bCs/>
          <w:i/>
          <w:iCs/>
          <w:szCs w:val="24"/>
          <w:lang w:eastAsia="en-US"/>
        </w:rPr>
      </w:pPr>
    </w:p>
    <w:p w:rsidR="00E860B4" w:rsidRPr="00CE4AC2" w:rsidRDefault="00E860B4" w:rsidP="006221EE">
      <w:pPr>
        <w:pStyle w:val="Delibera"/>
        <w:tabs>
          <w:tab w:val="left" w:pos="708"/>
        </w:tabs>
        <w:spacing w:line="240" w:lineRule="auto"/>
        <w:rPr>
          <w:bCs/>
          <w:i/>
          <w:iCs/>
          <w:szCs w:val="24"/>
          <w:lang w:eastAsia="en-US"/>
        </w:rPr>
      </w:pPr>
    </w:p>
    <w:p w:rsidR="006221EE" w:rsidRPr="00CE4AC2" w:rsidRDefault="006221EE" w:rsidP="006221EE">
      <w:pPr>
        <w:pStyle w:val="Corpodeltesto"/>
        <w:rPr>
          <w:b/>
          <w:bCs/>
          <w:sz w:val="24"/>
          <w:lang w:val="it-IT"/>
        </w:rPr>
      </w:pPr>
      <w:r w:rsidRPr="00CE4AC2">
        <w:rPr>
          <w:sz w:val="24"/>
          <w:lang w:val="it-IT"/>
        </w:rPr>
        <w:t xml:space="preserve">Detratti ai proventi  le spese di funzionamento e gli oneri fiscali,  </w:t>
      </w:r>
      <w:r w:rsidRPr="00CE4AC2">
        <w:rPr>
          <w:b/>
          <w:bCs/>
          <w:sz w:val="24"/>
          <w:lang w:val="it-IT"/>
        </w:rPr>
        <w:t xml:space="preserve">l’AVANZO PRIMARIO </w:t>
      </w:r>
    </w:p>
    <w:p w:rsidR="006221EE" w:rsidRPr="00CE4AC2" w:rsidRDefault="006221EE" w:rsidP="006221EE">
      <w:pPr>
        <w:pStyle w:val="Corpodeltesto"/>
        <w:rPr>
          <w:b/>
          <w:bCs/>
          <w:i/>
          <w:sz w:val="24"/>
          <w:lang w:val="it-IT"/>
        </w:rPr>
      </w:pPr>
      <w:proofErr w:type="spellStart"/>
      <w:r w:rsidRPr="00CE4AC2">
        <w:rPr>
          <w:b/>
          <w:bCs/>
          <w:sz w:val="24"/>
          <w:lang w:val="it-IT"/>
        </w:rPr>
        <w:t>DI</w:t>
      </w:r>
      <w:proofErr w:type="spellEnd"/>
      <w:r w:rsidRPr="00CE4AC2">
        <w:rPr>
          <w:b/>
          <w:bCs/>
          <w:sz w:val="24"/>
          <w:lang w:val="it-IT"/>
        </w:rPr>
        <w:t xml:space="preserve"> GESTIONE</w:t>
      </w:r>
      <w:r w:rsidRPr="00CE4AC2">
        <w:rPr>
          <w:sz w:val="24"/>
          <w:lang w:val="it-IT"/>
        </w:rPr>
        <w:t xml:space="preserve">   risulta  pari  a  </w:t>
      </w:r>
      <w:r>
        <w:rPr>
          <w:b/>
          <w:bCs/>
          <w:sz w:val="24"/>
          <w:lang w:val="it-IT"/>
        </w:rPr>
        <w:t>€ 679.412</w:t>
      </w:r>
      <w:r w:rsidRPr="00CE4AC2">
        <w:rPr>
          <w:b/>
          <w:bCs/>
          <w:iCs/>
          <w:sz w:val="24"/>
          <w:lang w:val="it-IT" w:eastAsia="en-US"/>
        </w:rPr>
        <w:t>.</w:t>
      </w:r>
    </w:p>
    <w:p w:rsidR="006221EE" w:rsidRPr="00CE4AC2" w:rsidRDefault="006221EE" w:rsidP="006221EE">
      <w:pPr>
        <w:ind w:right="-1"/>
        <w:rPr>
          <w:rFonts w:ascii="Times New Roman" w:hAnsi="Times New Roman"/>
          <w:szCs w:val="24"/>
        </w:rPr>
      </w:pPr>
    </w:p>
    <w:tbl>
      <w:tblPr>
        <w:tblW w:w="8141"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39"/>
        <w:gridCol w:w="1701"/>
        <w:gridCol w:w="1701"/>
        <w:gridCol w:w="1800"/>
      </w:tblGrid>
      <w:tr w:rsidR="006221EE" w:rsidRPr="00CE4AC2"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right"/>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center"/>
              <w:rPr>
                <w:rFonts w:ascii="Times New Roman" w:hAnsi="Times New Roman"/>
                <w:b/>
                <w:szCs w:val="22"/>
                <w:lang w:eastAsia="en-US"/>
              </w:rPr>
            </w:pPr>
            <w:r w:rsidRPr="00CE4AC2">
              <w:rPr>
                <w:rFonts w:ascii="Times New Roman" w:hAnsi="Times New Roman"/>
                <w:b/>
                <w:sz w:val="22"/>
                <w:szCs w:val="22"/>
                <w:lang w:eastAsia="en-US"/>
              </w:rPr>
              <w:t>DPP 201</w:t>
            </w:r>
            <w:r>
              <w:rPr>
                <w:rFonts w:ascii="Times New Roman" w:hAnsi="Times New Roman"/>
                <w:b/>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center"/>
              <w:rPr>
                <w:rFonts w:ascii="Times New Roman" w:hAnsi="Times New Roman"/>
                <w:i/>
                <w:szCs w:val="22"/>
                <w:lang w:eastAsia="en-US"/>
              </w:rPr>
            </w:pPr>
            <w:r w:rsidRPr="00CE4AC2">
              <w:rPr>
                <w:rFonts w:ascii="Times New Roman" w:hAnsi="Times New Roman"/>
                <w:i/>
                <w:sz w:val="22"/>
                <w:szCs w:val="22"/>
                <w:lang w:eastAsia="en-US"/>
              </w:rPr>
              <w:t>DPP 201</w:t>
            </w:r>
            <w:r>
              <w:rPr>
                <w:rFonts w:ascii="Times New Roman" w:hAnsi="Times New Roman"/>
                <w:i/>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center"/>
              <w:rPr>
                <w:rFonts w:ascii="Times New Roman" w:hAnsi="Times New Roman"/>
                <w:i/>
                <w:szCs w:val="22"/>
                <w:lang w:eastAsia="en-US"/>
              </w:rPr>
            </w:pPr>
            <w:r w:rsidRPr="00CE4AC2">
              <w:rPr>
                <w:rFonts w:ascii="Times New Roman" w:hAnsi="Times New Roman"/>
                <w:i/>
                <w:sz w:val="22"/>
                <w:szCs w:val="22"/>
                <w:lang w:eastAsia="en-US"/>
              </w:rPr>
              <w:t>Consuntivo 201</w:t>
            </w:r>
            <w:r>
              <w:rPr>
                <w:rFonts w:ascii="Times New Roman" w:hAnsi="Times New Roman"/>
                <w:i/>
                <w:sz w:val="22"/>
                <w:szCs w:val="22"/>
                <w:lang w:eastAsia="en-US"/>
              </w:rPr>
              <w:t>6</w:t>
            </w:r>
          </w:p>
        </w:tc>
      </w:tr>
      <w:tr w:rsidR="006221EE" w:rsidRPr="00CE4AC2"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center"/>
              <w:rPr>
                <w:rFonts w:ascii="Times New Roman" w:hAnsi="Times New Roman"/>
                <w:szCs w:val="22"/>
                <w:lang w:eastAsia="en-US"/>
              </w:rPr>
            </w:pPr>
            <w:r w:rsidRPr="00CE4AC2">
              <w:rPr>
                <w:rFonts w:ascii="Times New Roman" w:hAnsi="Times New Roman"/>
                <w:sz w:val="22"/>
                <w:szCs w:val="22"/>
                <w:lang w:eastAsia="en-US"/>
              </w:rPr>
              <w:t>Proventi totali</w:t>
            </w:r>
          </w:p>
          <w:p w:rsidR="006221EE" w:rsidRPr="00CE4AC2" w:rsidRDefault="006221EE" w:rsidP="00D37532">
            <w:pPr>
              <w:jc w:val="center"/>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sidRPr="00CE4AC2">
              <w:rPr>
                <w:rFonts w:ascii="Times New Roman" w:hAnsi="Times New Roman"/>
                <w:sz w:val="22"/>
                <w:szCs w:val="22"/>
                <w:lang w:eastAsia="en-US"/>
              </w:rPr>
              <w:t>1</w:t>
            </w:r>
            <w:r>
              <w:rPr>
                <w:rFonts w:ascii="Times New Roman" w:hAnsi="Times New Roman"/>
                <w:sz w:val="22"/>
                <w:szCs w:val="22"/>
                <w:lang w:eastAsia="en-US"/>
              </w:rPr>
              <w:t>.227.810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sidRPr="00CE4AC2">
              <w:rPr>
                <w:rFonts w:ascii="Times New Roman" w:hAnsi="Times New Roman"/>
                <w:sz w:val="22"/>
                <w:szCs w:val="22"/>
                <w:lang w:eastAsia="en-US"/>
              </w:rPr>
              <w:t>1.400.000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i/>
                <w:szCs w:val="22"/>
                <w:lang w:eastAsia="en-US"/>
              </w:rPr>
            </w:pPr>
            <w:r>
              <w:rPr>
                <w:rFonts w:ascii="Times New Roman" w:hAnsi="Times New Roman"/>
                <w:i/>
                <w:sz w:val="22"/>
                <w:szCs w:val="22"/>
                <w:lang w:eastAsia="en-US"/>
              </w:rPr>
              <w:t>1.501.499</w:t>
            </w:r>
          </w:p>
        </w:tc>
      </w:tr>
      <w:tr w:rsidR="006221EE" w:rsidRPr="00CE4AC2"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center"/>
              <w:rPr>
                <w:rFonts w:ascii="Times New Roman" w:hAnsi="Times New Roman"/>
                <w:szCs w:val="22"/>
                <w:lang w:eastAsia="en-US"/>
              </w:rPr>
            </w:pPr>
            <w:r w:rsidRPr="00CE4AC2">
              <w:rPr>
                <w:rFonts w:ascii="Times New Roman" w:hAnsi="Times New Roman"/>
                <w:sz w:val="22"/>
                <w:szCs w:val="22"/>
                <w:lang w:eastAsia="en-US"/>
              </w:rPr>
              <w:t>Oneri di gestione</w:t>
            </w:r>
            <w:r>
              <w:rPr>
                <w:rFonts w:ascii="Times New Roman" w:hAnsi="Times New Roman"/>
                <w:sz w:val="22"/>
                <w:szCs w:val="22"/>
                <w:lang w:eastAsia="en-US"/>
              </w:rPr>
              <w:t xml:space="preserve"> </w:t>
            </w:r>
          </w:p>
          <w:p w:rsidR="006221EE" w:rsidRPr="00CE4AC2" w:rsidRDefault="006221EE" w:rsidP="00D37532">
            <w:pPr>
              <w:jc w:val="center"/>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Pr>
                <w:rFonts w:ascii="Times New Roman" w:hAnsi="Times New Roman"/>
                <w:sz w:val="22"/>
                <w:szCs w:val="22"/>
                <w:lang w:eastAsia="en-US"/>
              </w:rPr>
              <w:t>(497.226</w:t>
            </w:r>
            <w:r w:rsidRPr="00CE4AC2">
              <w:rPr>
                <w:rFonts w:ascii="Times New Roman" w:hAnsi="Times New Roman"/>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sidRPr="00CE4AC2">
              <w:rPr>
                <w:rFonts w:ascii="Times New Roman" w:hAnsi="Times New Roman"/>
                <w:sz w:val="22"/>
                <w:szCs w:val="22"/>
                <w:lang w:eastAsia="en-US"/>
              </w:rPr>
              <w:t>(528.000)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i/>
                <w:szCs w:val="22"/>
                <w:lang w:eastAsia="en-US"/>
              </w:rPr>
            </w:pPr>
            <w:r>
              <w:rPr>
                <w:rFonts w:ascii="Times New Roman" w:hAnsi="Times New Roman"/>
                <w:i/>
                <w:sz w:val="22"/>
                <w:szCs w:val="22"/>
                <w:lang w:eastAsia="en-US"/>
              </w:rPr>
              <w:t>(480.712</w:t>
            </w:r>
            <w:r w:rsidRPr="00CE4AC2">
              <w:rPr>
                <w:rFonts w:ascii="Times New Roman" w:hAnsi="Times New Roman"/>
                <w:i/>
                <w:sz w:val="22"/>
                <w:szCs w:val="22"/>
                <w:lang w:eastAsia="en-US"/>
              </w:rPr>
              <w:t>)</w:t>
            </w:r>
            <w:r w:rsidRPr="00C3283E">
              <w:rPr>
                <w:rFonts w:ascii="Times New Roman" w:hAnsi="Times New Roman"/>
                <w:i/>
                <w:sz w:val="22"/>
                <w:szCs w:val="22"/>
                <w:vertAlign w:val="superscript"/>
                <w:lang w:eastAsia="en-US"/>
              </w:rPr>
              <w:t>(*)</w:t>
            </w:r>
          </w:p>
        </w:tc>
      </w:tr>
      <w:tr w:rsidR="006221EE" w:rsidRPr="00CE4AC2"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center"/>
              <w:rPr>
                <w:rFonts w:ascii="Times New Roman" w:hAnsi="Times New Roman"/>
                <w:szCs w:val="22"/>
                <w:lang w:eastAsia="en-US"/>
              </w:rPr>
            </w:pPr>
            <w:r w:rsidRPr="00CE4AC2">
              <w:rPr>
                <w:rFonts w:ascii="Times New Roman" w:hAnsi="Times New Roman"/>
                <w:sz w:val="22"/>
                <w:szCs w:val="22"/>
                <w:lang w:eastAsia="en-US"/>
              </w:rPr>
              <w:lastRenderedPageBreak/>
              <w:t>Imposte e tasse</w:t>
            </w:r>
          </w:p>
          <w:p w:rsidR="006221EE" w:rsidRPr="00CE4AC2" w:rsidRDefault="006221EE" w:rsidP="00D37532">
            <w:pPr>
              <w:jc w:val="center"/>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Pr>
                <w:rFonts w:ascii="Times New Roman" w:hAnsi="Times New Roman"/>
                <w:sz w:val="22"/>
                <w:szCs w:val="22"/>
                <w:lang w:eastAsia="en-US"/>
              </w:rPr>
              <w:t>(51.172</w:t>
            </w:r>
            <w:r w:rsidRPr="00CE4AC2">
              <w:rPr>
                <w:rFonts w:ascii="Times New Roman" w:hAnsi="Times New Roman"/>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sidRPr="00CE4AC2">
              <w:rPr>
                <w:rFonts w:ascii="Times New Roman" w:hAnsi="Times New Roman"/>
                <w:sz w:val="22"/>
                <w:szCs w:val="22"/>
                <w:lang w:eastAsia="en-US"/>
              </w:rPr>
              <w:t>(128.000)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i/>
                <w:szCs w:val="22"/>
                <w:lang w:eastAsia="en-US"/>
              </w:rPr>
            </w:pPr>
            <w:r>
              <w:rPr>
                <w:rFonts w:ascii="Times New Roman" w:hAnsi="Times New Roman"/>
                <w:bCs/>
                <w:i/>
                <w:iCs/>
                <w:sz w:val="22"/>
                <w:szCs w:val="22"/>
                <w:lang w:eastAsia="en-US"/>
              </w:rPr>
              <w:t>(197.602</w:t>
            </w:r>
            <w:r w:rsidRPr="00CE4AC2">
              <w:rPr>
                <w:rFonts w:ascii="Times New Roman" w:hAnsi="Times New Roman"/>
                <w:bCs/>
                <w:i/>
                <w:iCs/>
                <w:sz w:val="22"/>
                <w:szCs w:val="22"/>
                <w:lang w:eastAsia="en-US"/>
              </w:rPr>
              <w:t>)</w:t>
            </w:r>
            <w:r w:rsidRPr="00C3283E">
              <w:rPr>
                <w:rFonts w:ascii="Times New Roman" w:hAnsi="Times New Roman"/>
                <w:bCs/>
                <w:i/>
                <w:iCs/>
                <w:sz w:val="22"/>
                <w:szCs w:val="22"/>
                <w:vertAlign w:val="superscript"/>
                <w:lang w:eastAsia="en-US"/>
              </w:rPr>
              <w:t>(**)</w:t>
            </w:r>
            <w:r>
              <w:rPr>
                <w:rFonts w:ascii="Times New Roman" w:hAnsi="Times New Roman"/>
                <w:bCs/>
                <w:i/>
                <w:iCs/>
                <w:sz w:val="22"/>
                <w:szCs w:val="22"/>
                <w:lang w:eastAsia="en-US"/>
              </w:rPr>
              <w:t xml:space="preserve"> </w:t>
            </w:r>
          </w:p>
        </w:tc>
      </w:tr>
      <w:tr w:rsidR="006221EE" w:rsidRPr="00CE4AC2" w:rsidTr="009969D9">
        <w:tc>
          <w:tcPr>
            <w:tcW w:w="2939" w:type="dxa"/>
            <w:tcBorders>
              <w:top w:val="single" w:sz="4" w:space="0" w:color="auto"/>
              <w:left w:val="single" w:sz="4" w:space="0" w:color="auto"/>
              <w:bottom w:val="single" w:sz="4" w:space="0" w:color="auto"/>
              <w:right w:val="single" w:sz="4" w:space="0" w:color="auto"/>
            </w:tcBorders>
            <w:vAlign w:val="center"/>
          </w:tcPr>
          <w:p w:rsidR="006221EE" w:rsidRPr="00CE4AC2" w:rsidRDefault="006221EE" w:rsidP="00D37532">
            <w:pPr>
              <w:jc w:val="center"/>
              <w:rPr>
                <w:rFonts w:ascii="Times New Roman" w:hAnsi="Times New Roman"/>
                <w:szCs w:val="22"/>
                <w:lang w:eastAsia="en-US"/>
              </w:rPr>
            </w:pPr>
            <w:r w:rsidRPr="00CE4AC2">
              <w:rPr>
                <w:rFonts w:ascii="Times New Roman" w:hAnsi="Times New Roman"/>
                <w:sz w:val="22"/>
                <w:szCs w:val="22"/>
                <w:lang w:eastAsia="en-US"/>
              </w:rPr>
              <w:t>AVANZO/ DISAVANZO PRIMARIO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Pr>
                <w:rFonts w:ascii="Times New Roman" w:hAnsi="Times New Roman"/>
                <w:sz w:val="22"/>
                <w:szCs w:val="22"/>
                <w:lang w:eastAsia="en-US"/>
              </w:rPr>
              <w:t>679.412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hAnsi="Times New Roman"/>
                <w:szCs w:val="22"/>
                <w:lang w:eastAsia="en-US"/>
              </w:rPr>
            </w:pPr>
            <w:r w:rsidRPr="00CE4AC2">
              <w:rPr>
                <w:rFonts w:ascii="Times New Roman" w:hAnsi="Times New Roman"/>
                <w:sz w:val="22"/>
                <w:szCs w:val="22"/>
                <w:lang w:eastAsia="en-US"/>
              </w:rPr>
              <w:t>744.000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6221EE" w:rsidRPr="00CE4AC2" w:rsidRDefault="006221EE" w:rsidP="00D37532">
            <w:pPr>
              <w:jc w:val="right"/>
              <w:rPr>
                <w:rFonts w:ascii="Times New Roman" w:eastAsia="Calibri" w:hAnsi="Times New Roman"/>
                <w:i/>
                <w:szCs w:val="22"/>
                <w:lang w:eastAsia="en-US"/>
              </w:rPr>
            </w:pPr>
            <w:r>
              <w:rPr>
                <w:rFonts w:ascii="Times New Roman" w:eastAsia="Calibri" w:hAnsi="Times New Roman"/>
                <w:i/>
                <w:sz w:val="22"/>
                <w:szCs w:val="22"/>
                <w:lang w:eastAsia="en-US"/>
              </w:rPr>
              <w:t>823.185</w:t>
            </w:r>
          </w:p>
        </w:tc>
      </w:tr>
    </w:tbl>
    <w:p w:rsidR="006221EE" w:rsidRPr="00327A15" w:rsidRDefault="00326E1F" w:rsidP="004016C7">
      <w:pPr>
        <w:pStyle w:val="Delibera"/>
        <w:spacing w:line="240" w:lineRule="auto"/>
        <w:rPr>
          <w:bCs/>
          <w:i/>
          <w:szCs w:val="24"/>
          <w:vertAlign w:val="superscript"/>
        </w:rPr>
      </w:pPr>
      <w:r w:rsidRPr="00327A15">
        <w:rPr>
          <w:bCs/>
          <w:i/>
          <w:szCs w:val="24"/>
          <w:vertAlign w:val="superscript"/>
        </w:rPr>
        <w:t xml:space="preserve"> </w:t>
      </w:r>
      <w:r w:rsidR="006221EE" w:rsidRPr="00327A15">
        <w:rPr>
          <w:bCs/>
          <w:i/>
          <w:szCs w:val="24"/>
          <w:vertAlign w:val="superscript"/>
        </w:rPr>
        <w:t>(*) compresi gli oneri straordinari</w:t>
      </w:r>
    </w:p>
    <w:p w:rsidR="006221EE" w:rsidRPr="00327A15" w:rsidRDefault="006221EE" w:rsidP="004016C7">
      <w:pPr>
        <w:pStyle w:val="Delibera"/>
        <w:spacing w:line="240" w:lineRule="auto"/>
        <w:rPr>
          <w:bCs/>
          <w:i/>
          <w:szCs w:val="24"/>
          <w:vertAlign w:val="superscript"/>
        </w:rPr>
      </w:pPr>
      <w:r w:rsidRPr="00327A15">
        <w:rPr>
          <w:bCs/>
          <w:i/>
          <w:szCs w:val="24"/>
          <w:vertAlign w:val="superscript"/>
        </w:rPr>
        <w:t>(**) compreso impresa strumentale</w:t>
      </w:r>
    </w:p>
    <w:p w:rsidR="006221EE" w:rsidRDefault="006221EE" w:rsidP="006221EE">
      <w:pPr>
        <w:pStyle w:val="Delibera"/>
        <w:ind w:right="-1"/>
        <w:rPr>
          <w:bCs/>
          <w:i/>
          <w:szCs w:val="24"/>
        </w:rPr>
      </w:pPr>
    </w:p>
    <w:p w:rsidR="006C524F" w:rsidRPr="00CE4AC2" w:rsidRDefault="006C524F" w:rsidP="006221EE">
      <w:pPr>
        <w:pStyle w:val="Delibera"/>
        <w:ind w:right="-1"/>
        <w:rPr>
          <w:bCs/>
          <w:i/>
          <w:szCs w:val="24"/>
        </w:rPr>
      </w:pPr>
    </w:p>
    <w:p w:rsidR="006221EE" w:rsidRPr="00CE4AC2" w:rsidRDefault="006221EE" w:rsidP="006221EE">
      <w:pPr>
        <w:pStyle w:val="Delibera"/>
        <w:ind w:right="-1"/>
        <w:rPr>
          <w:b/>
          <w:iCs/>
          <w:caps/>
          <w:szCs w:val="24"/>
          <w:u w:val="single"/>
        </w:rPr>
      </w:pPr>
      <w:r w:rsidRPr="00CE4AC2">
        <w:rPr>
          <w:b/>
          <w:iCs/>
          <w:caps/>
          <w:szCs w:val="24"/>
          <w:u w:val="single"/>
        </w:rPr>
        <w:t xml:space="preserve">Accantonamenti </w:t>
      </w:r>
    </w:p>
    <w:p w:rsidR="006221EE" w:rsidRPr="00CE4AC2" w:rsidRDefault="006221EE" w:rsidP="006221EE">
      <w:pPr>
        <w:rPr>
          <w:rFonts w:ascii="Times New Roman" w:hAnsi="Times New Roman"/>
        </w:rPr>
      </w:pPr>
      <w:r w:rsidRPr="00CE4AC2">
        <w:rPr>
          <w:rFonts w:ascii="Times New Roman" w:hAnsi="Times New Roman"/>
          <w:szCs w:val="24"/>
        </w:rPr>
        <w:t>Per il calcolo degli accantonamenti di legge tenu</w:t>
      </w:r>
      <w:r>
        <w:rPr>
          <w:rFonts w:ascii="Times New Roman" w:hAnsi="Times New Roman"/>
          <w:szCs w:val="24"/>
        </w:rPr>
        <w:t>to conto di quanto stabilito dai precedenti decreti</w:t>
      </w:r>
      <w:r w:rsidRPr="00CE4AC2">
        <w:rPr>
          <w:rFonts w:ascii="Times New Roman" w:hAnsi="Times New Roman"/>
          <w:szCs w:val="24"/>
        </w:rPr>
        <w:t xml:space="preserve"> del  Direttore Generale del Dipartimento del Tesoro</w:t>
      </w:r>
      <w:r>
        <w:rPr>
          <w:rFonts w:ascii="Times New Roman" w:hAnsi="Times New Roman"/>
          <w:szCs w:val="24"/>
        </w:rPr>
        <w:t xml:space="preserve"> in materia  d</w:t>
      </w:r>
      <w:r w:rsidRPr="00CE4AC2">
        <w:rPr>
          <w:rFonts w:ascii="Times New Roman" w:hAnsi="Times New Roman"/>
          <w:szCs w:val="24"/>
        </w:rPr>
        <w:t xml:space="preserve">i accantonamenti </w:t>
      </w:r>
      <w:r>
        <w:rPr>
          <w:rFonts w:ascii="Times New Roman" w:hAnsi="Times New Roman"/>
          <w:szCs w:val="24"/>
        </w:rPr>
        <w:t xml:space="preserve">patrimoniali e </w:t>
      </w:r>
      <w:r w:rsidRPr="00CE4AC2">
        <w:rPr>
          <w:rFonts w:ascii="Times New Roman" w:hAnsi="Times New Roman"/>
          <w:szCs w:val="24"/>
        </w:rPr>
        <w:t>alla copertura dei disavanzi pregressi, risulta:</w:t>
      </w:r>
    </w:p>
    <w:p w:rsidR="006221EE" w:rsidRPr="00CE4AC2" w:rsidRDefault="006221EE" w:rsidP="006221E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p>
    <w:p w:rsidR="006221EE" w:rsidRPr="00CE4AC2" w:rsidRDefault="006221EE" w:rsidP="006221EE">
      <w:pPr>
        <w:pStyle w:val="Paragrafoelenco"/>
        <w:numPr>
          <w:ilvl w:val="0"/>
          <w:numId w:val="2"/>
        </w:numPr>
        <w:spacing w:line="240" w:lineRule="auto"/>
        <w:jc w:val="both"/>
        <w:rPr>
          <w:rFonts w:ascii="Times New Roman" w:hAnsi="Times New Roman"/>
          <w:sz w:val="24"/>
          <w:szCs w:val="24"/>
        </w:rPr>
      </w:pPr>
      <w:r w:rsidRPr="00CE4AC2">
        <w:rPr>
          <w:rFonts w:ascii="Times New Roman" w:hAnsi="Times New Roman"/>
          <w:sz w:val="24"/>
          <w:szCs w:val="24"/>
        </w:rPr>
        <w:t xml:space="preserve">alla riserva obbligatoria: 20% dell’avanzo primario di gestione; </w:t>
      </w:r>
    </w:p>
    <w:p w:rsidR="006221EE" w:rsidRPr="00CE4AC2" w:rsidRDefault="006221EE" w:rsidP="006221EE">
      <w:pPr>
        <w:pStyle w:val="Paragrafoelenco"/>
        <w:numPr>
          <w:ilvl w:val="0"/>
          <w:numId w:val="2"/>
        </w:numPr>
        <w:spacing w:line="240" w:lineRule="auto"/>
        <w:jc w:val="both"/>
        <w:rPr>
          <w:rFonts w:ascii="Times New Roman" w:hAnsi="Times New Roman"/>
          <w:sz w:val="24"/>
          <w:szCs w:val="24"/>
        </w:rPr>
      </w:pPr>
      <w:r w:rsidRPr="00CE4AC2">
        <w:rPr>
          <w:rFonts w:ascii="Times New Roman" w:hAnsi="Times New Roman"/>
          <w:sz w:val="24"/>
          <w:szCs w:val="24"/>
        </w:rPr>
        <w:t>al fondo per il volontariato, previsto dall’articolo 15, comma 1, della legge 11 agosto 1991, n. 266: un quindicesimo del risultato della differenza tra l’avanzo di gestione meno l’accantonamento alla riserva obbligatoria e l’importo minimo (50%) da destinare ai settori  rilevanti ai sensi dell’articolo 8, comma 1, lettera d), del decreto legislativo 17 maggio 1999, n. 153;</w:t>
      </w:r>
      <w:r w:rsidR="006C524F" w:rsidRPr="006C524F">
        <w:rPr>
          <w:szCs w:val="24"/>
        </w:rPr>
        <w:t xml:space="preserve"> </w:t>
      </w:r>
      <w:r w:rsidR="006C524F" w:rsidRPr="006C524F">
        <w:rPr>
          <w:rFonts w:ascii="Times New Roman" w:hAnsi="Times New Roman"/>
          <w:sz w:val="24"/>
          <w:szCs w:val="24"/>
        </w:rPr>
        <w:t xml:space="preserve">non vengono calcolati gli eventuali contributi integrativi </w:t>
      </w:r>
      <w:r w:rsidR="00F84DCD">
        <w:rPr>
          <w:rFonts w:ascii="Times New Roman" w:hAnsi="Times New Roman"/>
          <w:sz w:val="24"/>
          <w:szCs w:val="24"/>
        </w:rPr>
        <w:t xml:space="preserve"> eventualmente previsti </w:t>
      </w:r>
      <w:r w:rsidR="006C524F" w:rsidRPr="006C524F">
        <w:rPr>
          <w:rFonts w:ascii="Times New Roman" w:hAnsi="Times New Roman"/>
          <w:sz w:val="24"/>
          <w:szCs w:val="24"/>
        </w:rPr>
        <w:t>dall’Organismo Nazionale di Controllo</w:t>
      </w:r>
      <w:r w:rsidR="00F84DCD">
        <w:rPr>
          <w:rFonts w:ascii="Times New Roman" w:hAnsi="Times New Roman"/>
          <w:sz w:val="24"/>
          <w:szCs w:val="24"/>
        </w:rPr>
        <w:t xml:space="preserve"> in assenza di riferimenti;</w:t>
      </w:r>
      <w:r w:rsidR="006C524F">
        <w:rPr>
          <w:szCs w:val="24"/>
        </w:rPr>
        <w:t xml:space="preserve">  </w:t>
      </w:r>
    </w:p>
    <w:p w:rsidR="006221EE" w:rsidRPr="00CE4AC2" w:rsidRDefault="006221EE" w:rsidP="006221EE">
      <w:pPr>
        <w:pStyle w:val="Paragrafoelenco"/>
        <w:numPr>
          <w:ilvl w:val="0"/>
          <w:numId w:val="2"/>
        </w:numPr>
        <w:spacing w:line="240" w:lineRule="auto"/>
        <w:jc w:val="both"/>
        <w:rPr>
          <w:rFonts w:ascii="Times New Roman" w:hAnsi="Times New Roman"/>
          <w:sz w:val="24"/>
          <w:szCs w:val="24"/>
        </w:rPr>
      </w:pPr>
      <w:r w:rsidRPr="00CE4AC2">
        <w:rPr>
          <w:rFonts w:ascii="Times New Roman" w:hAnsi="Times New Roman"/>
          <w:color w:val="000000"/>
          <w:sz w:val="24"/>
          <w:szCs w:val="24"/>
        </w:rPr>
        <w:t>al fondo nazionale iniziative comuni delle fondazioni</w:t>
      </w:r>
      <w:r w:rsidRPr="00CE4AC2">
        <w:rPr>
          <w:rFonts w:ascii="Times New Roman" w:hAnsi="Times New Roman"/>
          <w:sz w:val="24"/>
          <w:szCs w:val="24"/>
        </w:rPr>
        <w:t xml:space="preserve"> base delle indicazioni ricevute da parte dell’ACRI:  0,3% dell’avanzo di gestione al netto degli accantonamenti a riserve patrimoniali (riserva obbligatoria e riserva per integrità del patrimonio) e a copertura di disavanzi pregressi.</w:t>
      </w:r>
    </w:p>
    <w:p w:rsidR="006221EE" w:rsidRDefault="006221EE" w:rsidP="006221EE">
      <w:pPr>
        <w:pStyle w:val="Delibera"/>
        <w:spacing w:line="240" w:lineRule="auto"/>
        <w:ind w:right="-1"/>
        <w:rPr>
          <w:bCs/>
          <w:iCs/>
          <w:szCs w:val="24"/>
        </w:rPr>
      </w:pPr>
    </w:p>
    <w:p w:rsidR="006221EE" w:rsidRPr="00CE4AC2" w:rsidRDefault="006221EE" w:rsidP="006221EE">
      <w:pPr>
        <w:pStyle w:val="Delibera"/>
        <w:spacing w:line="240" w:lineRule="auto"/>
        <w:ind w:right="-1"/>
        <w:rPr>
          <w:bCs/>
          <w:iCs/>
          <w:szCs w:val="24"/>
        </w:rPr>
      </w:pPr>
      <w:r w:rsidRPr="00CE4AC2">
        <w:rPr>
          <w:bCs/>
          <w:iCs/>
          <w:szCs w:val="24"/>
        </w:rPr>
        <w:t>Non sono previsti  accantonamenti  facoltativi.</w:t>
      </w:r>
    </w:p>
    <w:p w:rsidR="006221EE" w:rsidRPr="00CE4AC2" w:rsidRDefault="006221EE" w:rsidP="006221EE">
      <w:pPr>
        <w:pStyle w:val="Delibera"/>
        <w:spacing w:line="240" w:lineRule="auto"/>
        <w:ind w:right="-1"/>
        <w:rPr>
          <w:bCs/>
          <w:iCs/>
          <w:szCs w:val="24"/>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843"/>
        <w:gridCol w:w="1701"/>
        <w:gridCol w:w="1842"/>
      </w:tblGrid>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
                <w:szCs w:val="22"/>
                <w:lang w:eastAsia="en-US"/>
              </w:rPr>
            </w:pPr>
            <w:r w:rsidRPr="00CE4AC2">
              <w:rPr>
                <w:rFonts w:ascii="Times New Roman" w:eastAsiaTheme="minorHAnsi" w:hAnsi="Times New Roman"/>
                <w:b/>
                <w:bCs/>
                <w:iCs/>
                <w:sz w:val="22"/>
                <w:szCs w:val="22"/>
                <w:lang w:eastAsia="en-US"/>
              </w:rPr>
              <w:t>ACCANTONAMENTI</w:t>
            </w:r>
          </w:p>
        </w:tc>
        <w:tc>
          <w:tcPr>
            <w:tcW w:w="1843" w:type="dxa"/>
            <w:vAlign w:val="center"/>
          </w:tcPr>
          <w:p w:rsidR="006221EE" w:rsidRPr="00CE4AC2" w:rsidRDefault="006221EE" w:rsidP="00D37532">
            <w:pPr>
              <w:jc w:val="center"/>
              <w:rPr>
                <w:rFonts w:ascii="Times New Roman" w:eastAsiaTheme="minorHAnsi" w:hAnsi="Times New Roman"/>
                <w:b/>
                <w:szCs w:val="22"/>
                <w:lang w:eastAsia="en-US"/>
              </w:rPr>
            </w:pPr>
            <w:r w:rsidRPr="00CE4AC2">
              <w:rPr>
                <w:rFonts w:ascii="Times New Roman" w:eastAsiaTheme="minorHAnsi" w:hAnsi="Times New Roman"/>
                <w:b/>
                <w:bCs/>
                <w:iCs/>
                <w:sz w:val="22"/>
                <w:szCs w:val="22"/>
                <w:lang w:eastAsia="en-US"/>
              </w:rPr>
              <w:t>DPP</w:t>
            </w:r>
            <w:r w:rsidRPr="00CE4AC2">
              <w:rPr>
                <w:rFonts w:ascii="Times New Roman" w:eastAsiaTheme="minorHAnsi" w:hAnsi="Times New Roman"/>
                <w:b/>
                <w:sz w:val="22"/>
                <w:szCs w:val="22"/>
                <w:lang w:eastAsia="en-US"/>
              </w:rPr>
              <w:t xml:space="preserve"> 201</w:t>
            </w:r>
            <w:r>
              <w:rPr>
                <w:rFonts w:ascii="Times New Roman" w:eastAsiaTheme="minorHAnsi" w:hAnsi="Times New Roman"/>
                <w:b/>
                <w:sz w:val="22"/>
                <w:szCs w:val="22"/>
                <w:lang w:eastAsia="en-US"/>
              </w:rPr>
              <w:t>8</w:t>
            </w:r>
          </w:p>
        </w:tc>
        <w:tc>
          <w:tcPr>
            <w:tcW w:w="1701" w:type="dxa"/>
            <w:vAlign w:val="center"/>
          </w:tcPr>
          <w:p w:rsidR="006221EE" w:rsidRPr="00CE4AC2" w:rsidRDefault="006221EE" w:rsidP="00D37532">
            <w:pPr>
              <w:pStyle w:val="Delibera"/>
              <w:spacing w:line="240" w:lineRule="auto"/>
              <w:ind w:right="-1"/>
              <w:jc w:val="center"/>
              <w:rPr>
                <w:rFonts w:eastAsiaTheme="minorHAnsi"/>
                <w:bCs/>
                <w:i/>
                <w:iCs/>
                <w:szCs w:val="22"/>
                <w:lang w:eastAsia="en-US"/>
              </w:rPr>
            </w:pPr>
            <w:r w:rsidRPr="00CE4AC2">
              <w:rPr>
                <w:rFonts w:eastAsiaTheme="minorHAnsi"/>
                <w:bCs/>
                <w:i/>
                <w:iCs/>
                <w:sz w:val="22"/>
                <w:szCs w:val="22"/>
                <w:lang w:eastAsia="en-US"/>
              </w:rPr>
              <w:t>DPP 201</w:t>
            </w:r>
            <w:r>
              <w:rPr>
                <w:rFonts w:eastAsiaTheme="minorHAnsi"/>
                <w:bCs/>
                <w:i/>
                <w:iCs/>
                <w:sz w:val="22"/>
                <w:szCs w:val="22"/>
                <w:lang w:eastAsia="en-US"/>
              </w:rPr>
              <w:t>7</w:t>
            </w:r>
          </w:p>
        </w:tc>
        <w:tc>
          <w:tcPr>
            <w:tcW w:w="1842" w:type="dxa"/>
            <w:vAlign w:val="center"/>
          </w:tcPr>
          <w:p w:rsidR="006221EE" w:rsidRPr="00CE4AC2" w:rsidRDefault="006221EE" w:rsidP="00D37532">
            <w:pPr>
              <w:pStyle w:val="Delibera"/>
              <w:spacing w:line="240" w:lineRule="auto"/>
              <w:ind w:right="-1"/>
              <w:jc w:val="center"/>
              <w:rPr>
                <w:rFonts w:eastAsiaTheme="minorHAnsi"/>
                <w:bCs/>
                <w:i/>
                <w:iCs/>
                <w:szCs w:val="22"/>
                <w:lang w:eastAsia="en-US"/>
              </w:rPr>
            </w:pPr>
          </w:p>
          <w:p w:rsidR="006221EE" w:rsidRPr="00CE4AC2" w:rsidRDefault="006221EE" w:rsidP="00D37532">
            <w:pPr>
              <w:pStyle w:val="Delibera"/>
              <w:tabs>
                <w:tab w:val="clear" w:pos="567"/>
                <w:tab w:val="clear" w:pos="851"/>
                <w:tab w:val="clear" w:pos="1134"/>
                <w:tab w:val="clear" w:pos="1418"/>
              </w:tabs>
              <w:spacing w:line="240" w:lineRule="auto"/>
              <w:ind w:right="-1"/>
              <w:rPr>
                <w:rFonts w:eastAsiaTheme="minorHAnsi"/>
                <w:bCs/>
                <w:i/>
                <w:iCs/>
                <w:szCs w:val="22"/>
                <w:lang w:eastAsia="en-US"/>
              </w:rPr>
            </w:pPr>
            <w:r w:rsidRPr="00CE4AC2">
              <w:rPr>
                <w:rFonts w:eastAsiaTheme="minorHAnsi"/>
                <w:bCs/>
                <w:i/>
                <w:iCs/>
                <w:sz w:val="22"/>
                <w:szCs w:val="22"/>
                <w:lang w:eastAsia="en-US"/>
              </w:rPr>
              <w:t>Consuntivo 201</w:t>
            </w:r>
            <w:r>
              <w:rPr>
                <w:rFonts w:eastAsiaTheme="minorHAnsi"/>
                <w:bCs/>
                <w:i/>
                <w:iCs/>
                <w:sz w:val="22"/>
                <w:szCs w:val="22"/>
                <w:lang w:eastAsia="en-US"/>
              </w:rPr>
              <w:t>6</w:t>
            </w:r>
          </w:p>
          <w:p w:rsidR="006221EE" w:rsidRPr="00CE4AC2" w:rsidRDefault="006221EE" w:rsidP="00D37532">
            <w:pPr>
              <w:pStyle w:val="Delibera"/>
              <w:spacing w:line="240" w:lineRule="auto"/>
              <w:ind w:right="-1"/>
              <w:jc w:val="center"/>
              <w:rPr>
                <w:rFonts w:eastAsiaTheme="minorHAnsi"/>
                <w:bCs/>
                <w:i/>
                <w:iCs/>
                <w:szCs w:val="22"/>
                <w:lang w:eastAsia="en-US"/>
              </w:rPr>
            </w:pP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 xml:space="preserve">Accantonamento per copertura disavanzi pregressi </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Pr>
                <w:rFonts w:ascii="Times New Roman" w:eastAsiaTheme="minorHAnsi" w:hAnsi="Times New Roman"/>
                <w:sz w:val="22"/>
                <w:szCs w:val="22"/>
                <w:lang w:eastAsia="en-US"/>
              </w:rPr>
              <w:t>0</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47.000</w:t>
            </w:r>
          </w:p>
        </w:tc>
        <w:tc>
          <w:tcPr>
            <w:tcW w:w="1842" w:type="dxa"/>
            <w:vAlign w:val="center"/>
          </w:tcPr>
          <w:p w:rsidR="006221EE" w:rsidRPr="00CE4AC2" w:rsidRDefault="006221EE" w:rsidP="00D37532">
            <w:pPr>
              <w:jc w:val="right"/>
              <w:rPr>
                <w:rFonts w:ascii="Times New Roman" w:eastAsiaTheme="minorHAnsi" w:hAnsi="Times New Roman"/>
                <w:i/>
                <w:iCs/>
                <w:szCs w:val="22"/>
                <w:lang w:eastAsia="en-US"/>
              </w:rPr>
            </w:pPr>
            <w:r>
              <w:rPr>
                <w:rFonts w:ascii="Times New Roman" w:eastAsiaTheme="minorHAnsi" w:hAnsi="Times New Roman"/>
                <w:i/>
                <w:iCs/>
                <w:sz w:val="22"/>
                <w:szCs w:val="22"/>
                <w:lang w:eastAsia="en-US"/>
              </w:rPr>
              <w:t>47.136</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Cs/>
                <w:szCs w:val="22"/>
                <w:lang w:eastAsia="en-US"/>
              </w:rPr>
            </w:pPr>
            <w:r w:rsidRPr="00CE4AC2">
              <w:rPr>
                <w:rFonts w:ascii="Times New Roman" w:eastAsiaTheme="minorHAnsi" w:hAnsi="Times New Roman"/>
                <w:bCs/>
                <w:iCs/>
                <w:sz w:val="22"/>
                <w:szCs w:val="22"/>
                <w:lang w:eastAsia="en-US"/>
              </w:rPr>
              <w:t xml:space="preserve">Accantonamento alla riserva obbligatoria </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1</w:t>
            </w:r>
            <w:r>
              <w:rPr>
                <w:rFonts w:ascii="Times New Roman" w:eastAsiaTheme="minorHAnsi" w:hAnsi="Times New Roman"/>
                <w:sz w:val="22"/>
                <w:szCs w:val="22"/>
                <w:lang w:eastAsia="en-US"/>
              </w:rPr>
              <w:t>35.882</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139.000</w:t>
            </w:r>
          </w:p>
        </w:tc>
        <w:tc>
          <w:tcPr>
            <w:tcW w:w="1842" w:type="dxa"/>
            <w:vAlign w:val="center"/>
          </w:tcPr>
          <w:p w:rsidR="006221EE" w:rsidRPr="00CE4AC2" w:rsidRDefault="006221EE" w:rsidP="00D37532">
            <w:pPr>
              <w:jc w:val="right"/>
              <w:rPr>
                <w:rFonts w:ascii="Times New Roman" w:eastAsiaTheme="minorHAnsi" w:hAnsi="Times New Roman"/>
                <w:i/>
                <w:iCs/>
                <w:szCs w:val="22"/>
                <w:lang w:eastAsia="en-US"/>
              </w:rPr>
            </w:pPr>
            <w:r>
              <w:rPr>
                <w:rFonts w:ascii="Times New Roman" w:eastAsiaTheme="minorHAnsi" w:hAnsi="Times New Roman"/>
                <w:i/>
                <w:iCs/>
                <w:sz w:val="22"/>
                <w:szCs w:val="22"/>
                <w:lang w:eastAsia="en-US"/>
              </w:rPr>
              <w:t>155.210</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Cs/>
                <w:szCs w:val="22"/>
                <w:lang w:eastAsia="en-US"/>
              </w:rPr>
            </w:pPr>
            <w:r w:rsidRPr="00CE4AC2">
              <w:rPr>
                <w:rFonts w:ascii="Times New Roman" w:eastAsiaTheme="minorHAnsi" w:hAnsi="Times New Roman"/>
                <w:bCs/>
                <w:iCs/>
                <w:sz w:val="22"/>
                <w:szCs w:val="22"/>
                <w:lang w:eastAsia="en-US"/>
              </w:rPr>
              <w:t>Accantonamento al fondo per il volontariato</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1</w:t>
            </w:r>
            <w:r>
              <w:rPr>
                <w:rFonts w:ascii="Times New Roman" w:eastAsiaTheme="minorHAnsi" w:hAnsi="Times New Roman"/>
                <w:sz w:val="22"/>
                <w:szCs w:val="22"/>
                <w:lang w:eastAsia="en-US"/>
              </w:rPr>
              <w:t>8.118</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19.000</w:t>
            </w:r>
          </w:p>
        </w:tc>
        <w:tc>
          <w:tcPr>
            <w:tcW w:w="1842" w:type="dxa"/>
            <w:vAlign w:val="center"/>
          </w:tcPr>
          <w:p w:rsidR="006221EE" w:rsidRPr="00CE4AC2" w:rsidRDefault="006221EE" w:rsidP="00D37532">
            <w:pPr>
              <w:pStyle w:val="Delibera"/>
              <w:ind w:right="-1"/>
              <w:jc w:val="right"/>
              <w:rPr>
                <w:rFonts w:eastAsiaTheme="minorHAnsi"/>
                <w:bCs/>
                <w:i/>
                <w:iCs/>
                <w:szCs w:val="22"/>
                <w:lang w:eastAsia="en-US"/>
              </w:rPr>
            </w:pPr>
            <w:r>
              <w:rPr>
                <w:rFonts w:eastAsiaTheme="minorHAnsi"/>
                <w:bCs/>
                <w:i/>
                <w:iCs/>
                <w:sz w:val="22"/>
                <w:szCs w:val="22"/>
                <w:lang w:eastAsia="en-US"/>
              </w:rPr>
              <w:t>20.695</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Cs/>
                <w:szCs w:val="22"/>
                <w:lang w:eastAsia="en-US"/>
              </w:rPr>
            </w:pPr>
            <w:r w:rsidRPr="00CE4AC2">
              <w:rPr>
                <w:rFonts w:ascii="Times New Roman" w:eastAsiaTheme="minorHAnsi" w:hAnsi="Times New Roman"/>
                <w:bCs/>
                <w:sz w:val="22"/>
                <w:szCs w:val="22"/>
                <w:lang w:eastAsia="en-US"/>
              </w:rPr>
              <w:t>Accantonamento ai fondi per l’attività di istituto</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0</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0</w:t>
            </w:r>
          </w:p>
        </w:tc>
        <w:tc>
          <w:tcPr>
            <w:tcW w:w="1842" w:type="dxa"/>
            <w:vAlign w:val="center"/>
          </w:tcPr>
          <w:p w:rsidR="006221EE" w:rsidRPr="00CE4AC2" w:rsidRDefault="006221EE" w:rsidP="00D37532">
            <w:pPr>
              <w:pStyle w:val="Delibera"/>
              <w:ind w:right="-1"/>
              <w:jc w:val="right"/>
              <w:rPr>
                <w:rFonts w:eastAsiaTheme="minorHAnsi"/>
                <w:bCs/>
                <w:i/>
                <w:iCs/>
                <w:szCs w:val="22"/>
                <w:lang w:eastAsia="en-US"/>
              </w:rPr>
            </w:pPr>
            <w:r w:rsidRPr="00CE4AC2">
              <w:rPr>
                <w:rFonts w:eastAsiaTheme="minorHAnsi"/>
                <w:bCs/>
                <w:i/>
                <w:iCs/>
                <w:sz w:val="22"/>
                <w:szCs w:val="22"/>
                <w:lang w:eastAsia="en-US"/>
              </w:rPr>
              <w:t>0</w:t>
            </w:r>
          </w:p>
        </w:tc>
      </w:tr>
      <w:tr w:rsidR="006221EE" w:rsidRPr="00CE4AC2" w:rsidTr="00D37532">
        <w:trPr>
          <w:trHeight w:val="510"/>
        </w:trPr>
        <w:tc>
          <w:tcPr>
            <w:tcW w:w="2977" w:type="dxa"/>
            <w:vAlign w:val="center"/>
          </w:tcPr>
          <w:p w:rsidR="006221EE" w:rsidRPr="00CE4AC2" w:rsidRDefault="006221EE" w:rsidP="00D37532">
            <w:pPr>
              <w:pStyle w:val="Delibera"/>
              <w:spacing w:line="240" w:lineRule="auto"/>
              <w:rPr>
                <w:rFonts w:eastAsiaTheme="minorHAnsi"/>
                <w:bCs/>
                <w:iCs/>
                <w:szCs w:val="22"/>
                <w:lang w:eastAsia="en-US"/>
              </w:rPr>
            </w:pPr>
            <w:r w:rsidRPr="00CE4AC2">
              <w:rPr>
                <w:rFonts w:eastAsiaTheme="minorHAnsi"/>
                <w:bCs/>
                <w:iCs/>
                <w:sz w:val="22"/>
                <w:szCs w:val="22"/>
                <w:lang w:eastAsia="en-US"/>
              </w:rPr>
              <w:t>Accantonamento alla riserva per l’integrità del patrimonio</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0</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0</w:t>
            </w:r>
          </w:p>
        </w:tc>
        <w:tc>
          <w:tcPr>
            <w:tcW w:w="1842" w:type="dxa"/>
            <w:vAlign w:val="center"/>
          </w:tcPr>
          <w:p w:rsidR="006221EE" w:rsidRPr="00CE4AC2" w:rsidRDefault="006221EE" w:rsidP="00D37532">
            <w:pPr>
              <w:pStyle w:val="Delibera"/>
              <w:ind w:right="-1"/>
              <w:jc w:val="right"/>
              <w:rPr>
                <w:rFonts w:eastAsiaTheme="minorHAnsi"/>
                <w:bCs/>
                <w:i/>
                <w:iCs/>
                <w:szCs w:val="22"/>
                <w:lang w:eastAsia="en-US"/>
              </w:rPr>
            </w:pPr>
            <w:r w:rsidRPr="00CE4AC2">
              <w:rPr>
                <w:rFonts w:eastAsiaTheme="minorHAnsi"/>
                <w:bCs/>
                <w:i/>
                <w:iCs/>
                <w:sz w:val="22"/>
                <w:szCs w:val="22"/>
                <w:lang w:eastAsia="en-US"/>
              </w:rPr>
              <w:t>0</w:t>
            </w:r>
          </w:p>
        </w:tc>
      </w:tr>
      <w:tr w:rsidR="006221EE" w:rsidRPr="00CE4AC2" w:rsidTr="00D37532">
        <w:trPr>
          <w:trHeight w:val="510"/>
        </w:trPr>
        <w:tc>
          <w:tcPr>
            <w:tcW w:w="2977" w:type="dxa"/>
            <w:vAlign w:val="center"/>
          </w:tcPr>
          <w:p w:rsidR="006221EE" w:rsidRPr="00CE4AC2" w:rsidRDefault="006221EE" w:rsidP="00D37532">
            <w:pPr>
              <w:pStyle w:val="Delibera"/>
              <w:spacing w:line="240" w:lineRule="auto"/>
              <w:rPr>
                <w:rFonts w:eastAsiaTheme="minorHAnsi"/>
                <w:bCs/>
                <w:iCs/>
                <w:szCs w:val="22"/>
                <w:lang w:eastAsia="en-US"/>
              </w:rPr>
            </w:pPr>
            <w:r w:rsidRPr="00CE4AC2">
              <w:rPr>
                <w:rFonts w:eastAsiaTheme="minorHAnsi"/>
                <w:bCs/>
                <w:iCs/>
                <w:sz w:val="22"/>
                <w:szCs w:val="22"/>
                <w:lang w:eastAsia="en-US"/>
              </w:rPr>
              <w:t>Accantonamento fondo iniziative comune delle fondazioni</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Pr>
                <w:rFonts w:ascii="Times New Roman" w:eastAsiaTheme="minorHAnsi" w:hAnsi="Times New Roman"/>
                <w:sz w:val="22"/>
                <w:szCs w:val="22"/>
                <w:lang w:eastAsia="en-US"/>
              </w:rPr>
              <w:t>1.631</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2.000</w:t>
            </w:r>
          </w:p>
        </w:tc>
        <w:tc>
          <w:tcPr>
            <w:tcW w:w="1842" w:type="dxa"/>
            <w:vAlign w:val="center"/>
          </w:tcPr>
          <w:p w:rsidR="006221EE" w:rsidRPr="00CE4AC2" w:rsidRDefault="006221EE" w:rsidP="00D37532">
            <w:pPr>
              <w:pStyle w:val="Delibera"/>
              <w:ind w:right="-1"/>
              <w:jc w:val="right"/>
              <w:rPr>
                <w:rFonts w:eastAsiaTheme="minorHAnsi"/>
                <w:bCs/>
                <w:i/>
                <w:iCs/>
                <w:szCs w:val="22"/>
                <w:lang w:eastAsia="en-US"/>
              </w:rPr>
            </w:pPr>
            <w:r>
              <w:rPr>
                <w:rFonts w:eastAsiaTheme="minorHAnsi"/>
                <w:bCs/>
                <w:i/>
                <w:iCs/>
                <w:sz w:val="22"/>
                <w:szCs w:val="22"/>
                <w:lang w:eastAsia="en-US"/>
              </w:rPr>
              <w:t>1.764</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Cs/>
                <w:szCs w:val="22"/>
                <w:lang w:eastAsia="en-US"/>
              </w:rPr>
            </w:pPr>
            <w:r w:rsidRPr="00CE4AC2">
              <w:rPr>
                <w:rFonts w:ascii="Times New Roman" w:eastAsiaTheme="minorHAnsi" w:hAnsi="Times New Roman"/>
                <w:bCs/>
                <w:sz w:val="22"/>
                <w:szCs w:val="22"/>
                <w:lang w:eastAsia="en-US"/>
              </w:rPr>
              <w:t xml:space="preserve">TOTALE </w:t>
            </w:r>
          </w:p>
        </w:tc>
        <w:tc>
          <w:tcPr>
            <w:tcW w:w="1843" w:type="dxa"/>
            <w:vAlign w:val="center"/>
          </w:tcPr>
          <w:p w:rsidR="006221EE" w:rsidRPr="00CE4AC2" w:rsidRDefault="006221EE" w:rsidP="00D37532">
            <w:pPr>
              <w:jc w:val="right"/>
              <w:rPr>
                <w:rFonts w:ascii="Times New Roman" w:eastAsiaTheme="minorHAnsi" w:hAnsi="Times New Roman"/>
                <w:szCs w:val="22"/>
                <w:lang w:eastAsia="en-US"/>
              </w:rPr>
            </w:pPr>
            <w:r>
              <w:rPr>
                <w:rFonts w:ascii="Times New Roman" w:eastAsiaTheme="minorHAnsi" w:hAnsi="Times New Roman"/>
                <w:sz w:val="22"/>
                <w:szCs w:val="22"/>
                <w:lang w:eastAsia="en-US"/>
              </w:rPr>
              <w:t>155.631</w:t>
            </w:r>
          </w:p>
        </w:tc>
        <w:tc>
          <w:tcPr>
            <w:tcW w:w="1701" w:type="dxa"/>
            <w:vAlign w:val="center"/>
          </w:tcPr>
          <w:p w:rsidR="006221EE" w:rsidRPr="00CE4AC2" w:rsidRDefault="006221EE" w:rsidP="00D37532">
            <w:pPr>
              <w:jc w:val="right"/>
              <w:rPr>
                <w:rFonts w:ascii="Times New Roman" w:eastAsiaTheme="minorHAnsi" w:hAnsi="Times New Roman"/>
                <w:szCs w:val="22"/>
                <w:lang w:eastAsia="en-US"/>
              </w:rPr>
            </w:pPr>
            <w:r w:rsidRPr="00CE4AC2">
              <w:rPr>
                <w:rFonts w:ascii="Times New Roman" w:eastAsiaTheme="minorHAnsi" w:hAnsi="Times New Roman"/>
                <w:sz w:val="22"/>
                <w:szCs w:val="22"/>
                <w:lang w:eastAsia="en-US"/>
              </w:rPr>
              <w:t>207.000</w:t>
            </w:r>
          </w:p>
        </w:tc>
        <w:tc>
          <w:tcPr>
            <w:tcW w:w="1842" w:type="dxa"/>
            <w:vAlign w:val="center"/>
          </w:tcPr>
          <w:p w:rsidR="006221EE" w:rsidRPr="00CE4AC2" w:rsidRDefault="006221EE" w:rsidP="00D37532">
            <w:pPr>
              <w:pStyle w:val="Delibera"/>
              <w:ind w:right="-1"/>
              <w:jc w:val="right"/>
              <w:rPr>
                <w:rFonts w:eastAsiaTheme="minorHAnsi"/>
                <w:bCs/>
                <w:i/>
                <w:iCs/>
                <w:szCs w:val="22"/>
                <w:lang w:eastAsia="en-US"/>
              </w:rPr>
            </w:pPr>
            <w:r>
              <w:rPr>
                <w:rFonts w:eastAsiaTheme="minorHAnsi"/>
                <w:bCs/>
                <w:i/>
                <w:iCs/>
                <w:sz w:val="22"/>
                <w:szCs w:val="22"/>
                <w:lang w:eastAsia="en-US"/>
              </w:rPr>
              <w:t>224.805</w:t>
            </w:r>
          </w:p>
        </w:tc>
      </w:tr>
    </w:tbl>
    <w:p w:rsidR="006221EE" w:rsidRDefault="006221EE" w:rsidP="006221EE">
      <w:pPr>
        <w:rPr>
          <w:rFonts w:ascii="Times New Roman" w:hAnsi="Times New Roman"/>
          <w:szCs w:val="24"/>
        </w:rPr>
      </w:pPr>
    </w:p>
    <w:p w:rsidR="00326E1F" w:rsidRDefault="00326E1F" w:rsidP="006221EE">
      <w:pPr>
        <w:rPr>
          <w:rFonts w:ascii="Times New Roman" w:hAnsi="Times New Roman"/>
          <w:szCs w:val="24"/>
        </w:rPr>
      </w:pPr>
    </w:p>
    <w:p w:rsidR="00326E1F" w:rsidRPr="00CE4AC2" w:rsidRDefault="00326E1F" w:rsidP="002C1711">
      <w:pPr>
        <w:pStyle w:val="Corpodeltesto22"/>
        <w:spacing w:line="240" w:lineRule="auto"/>
        <w:ind w:left="0" w:firstLine="0"/>
        <w:rPr>
          <w:rFonts w:ascii="Times New Roman" w:hAnsi="Times New Roman"/>
          <w:szCs w:val="24"/>
        </w:rPr>
      </w:pPr>
    </w:p>
    <w:p w:rsidR="006221EE" w:rsidRPr="00CE4AC2" w:rsidRDefault="006221EE" w:rsidP="006221EE">
      <w:pPr>
        <w:jc w:val="center"/>
        <w:rPr>
          <w:rFonts w:ascii="Times New Roman" w:hAnsi="Times New Roman"/>
          <w:b/>
          <w:szCs w:val="24"/>
        </w:rPr>
      </w:pPr>
      <w:r w:rsidRPr="00CE4AC2">
        <w:rPr>
          <w:rFonts w:ascii="Times New Roman" w:hAnsi="Times New Roman"/>
          <w:b/>
          <w:szCs w:val="24"/>
        </w:rPr>
        <w:lastRenderedPageBreak/>
        <w:t>DISPONIBILITA’ ATTIVITA’ ISTITUZIONALE</w:t>
      </w:r>
    </w:p>
    <w:p w:rsidR="006221EE" w:rsidRPr="00CE4AC2" w:rsidRDefault="006221EE" w:rsidP="006221EE">
      <w:pPr>
        <w:rPr>
          <w:rFonts w:ascii="Times New Roman" w:hAnsi="Times New Roman"/>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843"/>
      </w:tblGrid>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Proventi totali</w:t>
            </w:r>
          </w:p>
        </w:tc>
        <w:tc>
          <w:tcPr>
            <w:tcW w:w="1843" w:type="dxa"/>
          </w:tcPr>
          <w:p w:rsidR="006221EE" w:rsidRPr="00CE4AC2" w:rsidRDefault="006221EE" w:rsidP="00D37532">
            <w:pPr>
              <w:jc w:val="center"/>
              <w:rPr>
                <w:rFonts w:ascii="Times New Roman" w:eastAsiaTheme="minorHAnsi" w:hAnsi="Times New Roman"/>
                <w:szCs w:val="22"/>
                <w:lang w:eastAsia="en-US"/>
              </w:rPr>
            </w:pPr>
            <w:r>
              <w:rPr>
                <w:rFonts w:ascii="Times New Roman" w:hAnsi="Times New Roman"/>
                <w:bCs/>
                <w:iCs/>
                <w:sz w:val="22"/>
                <w:szCs w:val="22"/>
                <w:lang w:eastAsia="en-US"/>
              </w:rPr>
              <w:t>1.227.810</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Oneri di gestione</w:t>
            </w:r>
          </w:p>
        </w:tc>
        <w:tc>
          <w:tcPr>
            <w:tcW w:w="1843" w:type="dxa"/>
          </w:tcPr>
          <w:p w:rsidR="006221EE" w:rsidRPr="00CE4AC2" w:rsidRDefault="006221EE" w:rsidP="00D37532">
            <w:pPr>
              <w:jc w:val="center"/>
              <w:rPr>
                <w:rFonts w:ascii="Times New Roman" w:eastAsiaTheme="minorHAnsi" w:hAnsi="Times New Roman"/>
                <w:szCs w:val="22"/>
                <w:lang w:eastAsia="en-US"/>
              </w:rPr>
            </w:pPr>
            <w:r>
              <w:rPr>
                <w:rFonts w:ascii="Times New Roman" w:hAnsi="Times New Roman"/>
                <w:bCs/>
                <w:iCs/>
                <w:sz w:val="22"/>
                <w:szCs w:val="22"/>
                <w:lang w:eastAsia="en-US"/>
              </w:rPr>
              <w:t>(497.226</w:t>
            </w:r>
            <w:r w:rsidRPr="00CE4AC2">
              <w:rPr>
                <w:rFonts w:ascii="Times New Roman" w:hAnsi="Times New Roman"/>
                <w:bCs/>
                <w:iCs/>
                <w:sz w:val="22"/>
                <w:szCs w:val="22"/>
                <w:lang w:eastAsia="en-US"/>
              </w:rPr>
              <w:t>)</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Imposte</w:t>
            </w:r>
          </w:p>
        </w:tc>
        <w:tc>
          <w:tcPr>
            <w:tcW w:w="1843" w:type="dxa"/>
          </w:tcPr>
          <w:p w:rsidR="006221EE" w:rsidRPr="00CE4AC2" w:rsidRDefault="006221EE" w:rsidP="00D37532">
            <w:pPr>
              <w:jc w:val="center"/>
              <w:rPr>
                <w:rFonts w:ascii="Times New Roman" w:eastAsiaTheme="minorHAnsi" w:hAnsi="Times New Roman"/>
                <w:szCs w:val="22"/>
                <w:lang w:eastAsia="en-US"/>
              </w:rPr>
            </w:pPr>
            <w:r>
              <w:rPr>
                <w:rFonts w:ascii="Times New Roman" w:hAnsi="Times New Roman"/>
                <w:bCs/>
                <w:iCs/>
                <w:sz w:val="22"/>
                <w:szCs w:val="22"/>
                <w:lang w:eastAsia="en-US"/>
              </w:rPr>
              <w:t>(51.172</w:t>
            </w:r>
            <w:r w:rsidRPr="00CE4AC2">
              <w:rPr>
                <w:rFonts w:ascii="Times New Roman" w:hAnsi="Times New Roman"/>
                <w:bCs/>
                <w:iCs/>
                <w:sz w:val="22"/>
                <w:szCs w:val="22"/>
                <w:lang w:eastAsia="en-US"/>
              </w:rPr>
              <w:t>)</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Avanzo primario</w:t>
            </w:r>
          </w:p>
        </w:tc>
        <w:tc>
          <w:tcPr>
            <w:tcW w:w="1843" w:type="dxa"/>
          </w:tcPr>
          <w:p w:rsidR="006221EE" w:rsidRPr="00CE4AC2" w:rsidRDefault="006221EE" w:rsidP="00D37532">
            <w:pPr>
              <w:jc w:val="center"/>
              <w:rPr>
                <w:rFonts w:ascii="Times New Roman" w:eastAsiaTheme="minorHAnsi" w:hAnsi="Times New Roman"/>
                <w:szCs w:val="22"/>
                <w:lang w:eastAsia="en-US"/>
              </w:rPr>
            </w:pPr>
            <w:r>
              <w:rPr>
                <w:rFonts w:ascii="Times New Roman" w:eastAsiaTheme="minorHAnsi" w:hAnsi="Times New Roman"/>
                <w:sz w:val="22"/>
                <w:szCs w:val="22"/>
                <w:lang w:eastAsia="en-US"/>
              </w:rPr>
              <w:t>679.412</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Accantonamenti</w:t>
            </w:r>
          </w:p>
        </w:tc>
        <w:tc>
          <w:tcPr>
            <w:tcW w:w="1843" w:type="dxa"/>
          </w:tcPr>
          <w:p w:rsidR="006221EE" w:rsidRPr="00CE4AC2" w:rsidRDefault="006221EE" w:rsidP="00D37532">
            <w:pPr>
              <w:jc w:val="center"/>
              <w:rPr>
                <w:rFonts w:ascii="Times New Roman" w:eastAsiaTheme="minorHAnsi" w:hAnsi="Times New Roman"/>
                <w:szCs w:val="22"/>
                <w:lang w:eastAsia="en-US"/>
              </w:rPr>
            </w:pPr>
            <w:r>
              <w:rPr>
                <w:rFonts w:ascii="Times New Roman" w:eastAsiaTheme="minorHAnsi" w:hAnsi="Times New Roman"/>
                <w:sz w:val="22"/>
                <w:szCs w:val="22"/>
                <w:lang w:eastAsia="en-US"/>
              </w:rPr>
              <w:t>(155.631</w:t>
            </w:r>
            <w:r w:rsidRPr="00CE4AC2">
              <w:rPr>
                <w:rFonts w:ascii="Times New Roman" w:eastAsiaTheme="minorHAnsi" w:hAnsi="Times New Roman"/>
                <w:sz w:val="22"/>
                <w:szCs w:val="22"/>
                <w:lang w:eastAsia="en-US"/>
              </w:rPr>
              <w:t>)</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b/>
                <w:szCs w:val="22"/>
                <w:lang w:eastAsia="en-US"/>
              </w:rPr>
            </w:pPr>
            <w:r w:rsidRPr="00CE4AC2">
              <w:rPr>
                <w:rFonts w:ascii="Times New Roman" w:eastAsiaTheme="minorHAnsi" w:hAnsi="Times New Roman"/>
                <w:b/>
                <w:sz w:val="22"/>
                <w:szCs w:val="22"/>
                <w:lang w:eastAsia="en-US"/>
              </w:rPr>
              <w:t>Disponibilità per Attività istituzionale</w:t>
            </w:r>
          </w:p>
        </w:tc>
        <w:tc>
          <w:tcPr>
            <w:tcW w:w="1843" w:type="dxa"/>
          </w:tcPr>
          <w:p w:rsidR="006221EE" w:rsidRPr="00CE4AC2" w:rsidRDefault="006221EE" w:rsidP="00D37532">
            <w:pPr>
              <w:jc w:val="center"/>
              <w:rPr>
                <w:rFonts w:ascii="Times New Roman" w:eastAsiaTheme="minorHAnsi" w:hAnsi="Times New Roman"/>
                <w:b/>
                <w:szCs w:val="22"/>
                <w:lang w:eastAsia="en-US"/>
              </w:rPr>
            </w:pPr>
            <w:r w:rsidRPr="00CE4AC2">
              <w:rPr>
                <w:rFonts w:ascii="Times New Roman" w:eastAsiaTheme="minorHAnsi" w:hAnsi="Times New Roman"/>
                <w:b/>
                <w:sz w:val="22"/>
                <w:szCs w:val="22"/>
                <w:lang w:eastAsia="en-US"/>
              </w:rPr>
              <w:t>5</w:t>
            </w:r>
            <w:r w:rsidR="004016C7">
              <w:rPr>
                <w:rFonts w:ascii="Times New Roman" w:eastAsiaTheme="minorHAnsi" w:hAnsi="Times New Roman"/>
                <w:b/>
                <w:sz w:val="22"/>
                <w:szCs w:val="22"/>
                <w:lang w:eastAsia="en-US"/>
              </w:rPr>
              <w:t>23.781</w:t>
            </w:r>
          </w:p>
        </w:tc>
      </w:tr>
      <w:tr w:rsidR="006221EE" w:rsidRPr="00CE4AC2" w:rsidTr="00D37532">
        <w:trPr>
          <w:trHeight w:val="510"/>
        </w:trPr>
        <w:tc>
          <w:tcPr>
            <w:tcW w:w="2977" w:type="dxa"/>
            <w:vAlign w:val="center"/>
          </w:tcPr>
          <w:p w:rsidR="006221EE" w:rsidRPr="00CE4AC2" w:rsidRDefault="006221EE" w:rsidP="00D37532">
            <w:pP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Avanzo/disavanzo</w:t>
            </w:r>
          </w:p>
        </w:tc>
        <w:tc>
          <w:tcPr>
            <w:tcW w:w="1843" w:type="dxa"/>
          </w:tcPr>
          <w:p w:rsidR="006221EE" w:rsidRPr="00CE4AC2" w:rsidRDefault="006221EE" w:rsidP="00D37532">
            <w:pPr>
              <w:jc w:val="center"/>
              <w:rPr>
                <w:rFonts w:ascii="Times New Roman" w:eastAsiaTheme="minorHAnsi" w:hAnsi="Times New Roman"/>
                <w:szCs w:val="22"/>
                <w:lang w:eastAsia="en-US"/>
              </w:rPr>
            </w:pPr>
            <w:r w:rsidRPr="00CE4AC2">
              <w:rPr>
                <w:rFonts w:ascii="Times New Roman" w:eastAsiaTheme="minorHAnsi" w:hAnsi="Times New Roman"/>
                <w:sz w:val="22"/>
                <w:szCs w:val="22"/>
                <w:lang w:eastAsia="en-US"/>
              </w:rPr>
              <w:t xml:space="preserve">0 </w:t>
            </w:r>
          </w:p>
        </w:tc>
      </w:tr>
    </w:tbl>
    <w:p w:rsidR="006221EE" w:rsidRPr="00CE4AC2" w:rsidRDefault="006221EE" w:rsidP="006221EE">
      <w:pPr>
        <w:rPr>
          <w:rFonts w:ascii="Times New Roman" w:hAnsi="Times New Roman"/>
          <w:bCs/>
          <w:szCs w:val="24"/>
        </w:rPr>
      </w:pPr>
    </w:p>
    <w:p w:rsidR="006221EE" w:rsidRDefault="006221EE" w:rsidP="006221EE">
      <w:pPr>
        <w:rPr>
          <w:rFonts w:ascii="Times New Roman" w:hAnsi="Times New Roman"/>
          <w:bCs/>
          <w:szCs w:val="24"/>
        </w:rPr>
      </w:pPr>
      <w:r w:rsidRPr="00CE4AC2">
        <w:rPr>
          <w:rFonts w:ascii="Times New Roman" w:hAnsi="Times New Roman"/>
          <w:bCs/>
          <w:szCs w:val="24"/>
        </w:rPr>
        <w:t xml:space="preserve">Tale disponibilità,  viene integrata, come previsto nel DPP 2016-2018 , attingendo a Fondi  per l’Attività di Istituto per un importo </w:t>
      </w:r>
      <w:r w:rsidRPr="00576062">
        <w:rPr>
          <w:rFonts w:ascii="Times New Roman" w:hAnsi="Times New Roman"/>
          <w:b/>
          <w:bCs/>
          <w:szCs w:val="24"/>
        </w:rPr>
        <w:t>di € 300.000</w:t>
      </w:r>
      <w:r w:rsidRPr="00CE4AC2">
        <w:rPr>
          <w:rFonts w:ascii="Times New Roman" w:hAnsi="Times New Roman"/>
          <w:bCs/>
          <w:szCs w:val="24"/>
        </w:rPr>
        <w:t xml:space="preserve"> aumentando la </w:t>
      </w:r>
      <w:r w:rsidRPr="00CE4AC2">
        <w:rPr>
          <w:rFonts w:ascii="Times New Roman" w:eastAsiaTheme="minorHAnsi" w:hAnsi="Times New Roman"/>
          <w:szCs w:val="24"/>
          <w:lang w:eastAsia="en-US"/>
        </w:rPr>
        <w:t>Disponibilità totale per  At</w:t>
      </w:r>
      <w:r w:rsidR="004016C7">
        <w:rPr>
          <w:rFonts w:ascii="Times New Roman" w:eastAsiaTheme="minorHAnsi" w:hAnsi="Times New Roman"/>
          <w:szCs w:val="24"/>
          <w:lang w:eastAsia="en-US"/>
        </w:rPr>
        <w:t xml:space="preserve">tività istituzionale a </w:t>
      </w:r>
      <w:r w:rsidR="00CA198F">
        <w:rPr>
          <w:rFonts w:ascii="Times New Roman" w:eastAsiaTheme="minorHAnsi" w:hAnsi="Times New Roman"/>
          <w:b/>
          <w:szCs w:val="24"/>
          <w:lang w:eastAsia="en-US"/>
        </w:rPr>
        <w:t>€ 823.78</w:t>
      </w:r>
      <w:r w:rsidR="004016C7" w:rsidRPr="00576062">
        <w:rPr>
          <w:rFonts w:ascii="Times New Roman" w:eastAsiaTheme="minorHAnsi" w:hAnsi="Times New Roman"/>
          <w:b/>
          <w:szCs w:val="24"/>
          <w:lang w:eastAsia="en-US"/>
        </w:rPr>
        <w:t>1</w:t>
      </w:r>
      <w:r w:rsidRPr="00CE4AC2">
        <w:rPr>
          <w:rFonts w:ascii="Times New Roman" w:eastAsiaTheme="minorHAnsi" w:hAnsi="Times New Roman"/>
          <w:szCs w:val="24"/>
          <w:lang w:eastAsia="en-US"/>
        </w:rPr>
        <w:t>.</w:t>
      </w:r>
    </w:p>
    <w:p w:rsidR="006221EE" w:rsidRPr="00CE4AC2" w:rsidRDefault="006221EE" w:rsidP="006221EE">
      <w:pPr>
        <w:rPr>
          <w:rFonts w:ascii="Times New Roman" w:hAnsi="Times New Roman"/>
          <w:bCs/>
          <w:szCs w:val="24"/>
        </w:rPr>
      </w:pPr>
    </w:p>
    <w:p w:rsidR="006221EE" w:rsidRPr="00CE4AC2" w:rsidRDefault="006221EE" w:rsidP="006221EE">
      <w:pPr>
        <w:rPr>
          <w:rFonts w:ascii="Times New Roman" w:hAnsi="Times New Roman"/>
          <w:szCs w:val="24"/>
        </w:rPr>
      </w:pPr>
    </w:p>
    <w:p w:rsidR="006221EE" w:rsidRPr="002C1711" w:rsidRDefault="006221EE" w:rsidP="002C1711">
      <w:pPr>
        <w:pStyle w:val="Titolo1"/>
        <w:tabs>
          <w:tab w:val="left" w:pos="708"/>
        </w:tabs>
        <w:rPr>
          <w:rFonts w:eastAsia="Arial Unicode MS"/>
          <w:b/>
          <w:bCs/>
          <w:sz w:val="24"/>
        </w:rPr>
      </w:pPr>
      <w:r w:rsidRPr="00CE4AC2">
        <w:rPr>
          <w:b/>
          <w:bCs/>
          <w:sz w:val="24"/>
        </w:rPr>
        <w:t>RIPARTIZIONE  FONDI PER ATTIVITA’ ISTITUZIONALI</w:t>
      </w:r>
    </w:p>
    <w:p w:rsidR="006221EE" w:rsidRPr="00CE4AC2" w:rsidRDefault="006221EE" w:rsidP="006221EE">
      <w:pPr>
        <w:pStyle w:val="Corpodeltesto22"/>
        <w:spacing w:line="240" w:lineRule="auto"/>
        <w:rPr>
          <w:rFonts w:ascii="Times New Roman" w:hAnsi="Times New Roman"/>
          <w:b/>
          <w:szCs w:val="24"/>
        </w:rPr>
      </w:pPr>
    </w:p>
    <w:tbl>
      <w:tblPr>
        <w:tblW w:w="992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3"/>
        <w:gridCol w:w="1275"/>
        <w:gridCol w:w="1040"/>
        <w:gridCol w:w="1227"/>
        <w:gridCol w:w="1181"/>
        <w:gridCol w:w="1512"/>
        <w:gridCol w:w="1134"/>
      </w:tblGrid>
      <w:tr w:rsidR="006221EE" w:rsidRPr="00CE4AC2" w:rsidTr="00576062">
        <w:trPr>
          <w:trHeight w:val="315"/>
        </w:trPr>
        <w:tc>
          <w:tcPr>
            <w:tcW w:w="2553" w:type="dxa"/>
            <w:shd w:val="clear" w:color="auto" w:fill="auto"/>
            <w:noWrap/>
            <w:vAlign w:val="center"/>
            <w:hideMark/>
          </w:tcPr>
          <w:p w:rsidR="006221EE" w:rsidRPr="00CE4AC2" w:rsidRDefault="006221EE" w:rsidP="00576062">
            <w:pPr>
              <w:ind w:left="72" w:hanging="72"/>
              <w:jc w:val="center"/>
              <w:rPr>
                <w:rFonts w:ascii="Times New Roman" w:hAnsi="Times New Roman"/>
                <w:b/>
                <w:bCs/>
                <w:szCs w:val="22"/>
              </w:rPr>
            </w:pPr>
            <w:r w:rsidRPr="00CE4AC2">
              <w:rPr>
                <w:rFonts w:ascii="Times New Roman" w:hAnsi="Times New Roman"/>
                <w:b/>
                <w:bCs/>
                <w:sz w:val="22"/>
                <w:szCs w:val="22"/>
              </w:rPr>
              <w:t>SETTORI</w:t>
            </w:r>
          </w:p>
        </w:tc>
        <w:tc>
          <w:tcPr>
            <w:tcW w:w="7369" w:type="dxa"/>
            <w:gridSpan w:val="6"/>
            <w:shd w:val="clear" w:color="auto" w:fill="auto"/>
            <w:noWrap/>
            <w:vAlign w:val="center"/>
            <w:hideMark/>
          </w:tcPr>
          <w:p w:rsidR="006221EE" w:rsidRPr="00CE4AC2" w:rsidRDefault="006221EE" w:rsidP="00D37532">
            <w:pPr>
              <w:jc w:val="center"/>
              <w:rPr>
                <w:rFonts w:ascii="Times New Roman" w:hAnsi="Times New Roman"/>
                <w:b/>
                <w:bCs/>
                <w:szCs w:val="22"/>
              </w:rPr>
            </w:pPr>
            <w:r w:rsidRPr="00CE4AC2">
              <w:rPr>
                <w:rFonts w:ascii="Times New Roman" w:hAnsi="Times New Roman"/>
                <w:b/>
                <w:bCs/>
                <w:sz w:val="22"/>
                <w:szCs w:val="22"/>
              </w:rPr>
              <w:t>ANNO</w:t>
            </w:r>
          </w:p>
          <w:p w:rsidR="006221EE" w:rsidRPr="00CE4AC2" w:rsidRDefault="006221EE" w:rsidP="00D37532">
            <w:pPr>
              <w:jc w:val="center"/>
              <w:rPr>
                <w:rFonts w:ascii="Times New Roman" w:hAnsi="Times New Roman"/>
                <w:b/>
                <w:bCs/>
                <w:szCs w:val="22"/>
              </w:rPr>
            </w:pPr>
          </w:p>
        </w:tc>
      </w:tr>
      <w:tr w:rsidR="006221EE" w:rsidRPr="00CE4AC2" w:rsidTr="00576062">
        <w:trPr>
          <w:trHeight w:hRule="exact" w:val="633"/>
        </w:trPr>
        <w:tc>
          <w:tcPr>
            <w:tcW w:w="2553" w:type="dxa"/>
            <w:shd w:val="clear" w:color="auto" w:fill="auto"/>
            <w:noWrap/>
            <w:vAlign w:val="center"/>
            <w:hideMark/>
          </w:tcPr>
          <w:p w:rsidR="006221EE" w:rsidRPr="00CE4AC2" w:rsidRDefault="006221EE" w:rsidP="00D37532">
            <w:pPr>
              <w:rPr>
                <w:rFonts w:ascii="Times New Roman" w:hAnsi="Times New Roman"/>
                <w:b/>
                <w:bCs/>
                <w:szCs w:val="22"/>
              </w:rPr>
            </w:pPr>
          </w:p>
        </w:tc>
        <w:tc>
          <w:tcPr>
            <w:tcW w:w="2315" w:type="dxa"/>
            <w:gridSpan w:val="2"/>
            <w:shd w:val="clear" w:color="auto" w:fill="auto"/>
            <w:noWrap/>
            <w:hideMark/>
          </w:tcPr>
          <w:p w:rsidR="00D37532" w:rsidRDefault="006221EE" w:rsidP="00D37532">
            <w:pPr>
              <w:jc w:val="center"/>
              <w:rPr>
                <w:rFonts w:ascii="Times New Roman" w:hAnsi="Times New Roman"/>
                <w:b/>
                <w:bCs/>
                <w:szCs w:val="22"/>
              </w:rPr>
            </w:pPr>
            <w:r w:rsidRPr="00CE4AC2">
              <w:rPr>
                <w:rFonts w:ascii="Times New Roman" w:hAnsi="Times New Roman"/>
                <w:b/>
                <w:bCs/>
                <w:sz w:val="22"/>
                <w:szCs w:val="22"/>
              </w:rPr>
              <w:t>DPP 201</w:t>
            </w:r>
            <w:r>
              <w:rPr>
                <w:rFonts w:ascii="Times New Roman" w:hAnsi="Times New Roman"/>
                <w:b/>
                <w:bCs/>
                <w:sz w:val="22"/>
                <w:szCs w:val="22"/>
              </w:rPr>
              <w:t>8</w:t>
            </w:r>
          </w:p>
          <w:p w:rsidR="00D37532" w:rsidRPr="00D37532" w:rsidRDefault="00D37532" w:rsidP="00453B2E">
            <w:pPr>
              <w:tabs>
                <w:tab w:val="clear" w:pos="1985"/>
              </w:tabs>
              <w:jc w:val="center"/>
              <w:rPr>
                <w:rFonts w:ascii="Times New Roman" w:hAnsi="Times New Roman"/>
                <w:b/>
                <w:bCs/>
                <w:szCs w:val="22"/>
              </w:rPr>
            </w:pPr>
            <w:r>
              <w:rPr>
                <w:rFonts w:ascii="Times New Roman" w:hAnsi="Times New Roman"/>
                <w:sz w:val="18"/>
                <w:szCs w:val="18"/>
              </w:rPr>
              <w:t>(</w:t>
            </w:r>
            <w:r w:rsidR="00453B2E">
              <w:rPr>
                <w:rFonts w:ascii="Times New Roman" w:hAnsi="Times New Roman"/>
                <w:i/>
                <w:sz w:val="18"/>
                <w:szCs w:val="18"/>
              </w:rPr>
              <w:t xml:space="preserve">valori arrotondati </w:t>
            </w:r>
            <w:r w:rsidRPr="0043190B">
              <w:rPr>
                <w:rFonts w:ascii="Times New Roman" w:hAnsi="Times New Roman"/>
                <w:i/>
                <w:sz w:val="18"/>
                <w:szCs w:val="18"/>
              </w:rPr>
              <w:t>)</w:t>
            </w:r>
          </w:p>
        </w:tc>
        <w:tc>
          <w:tcPr>
            <w:tcW w:w="2408" w:type="dxa"/>
            <w:gridSpan w:val="2"/>
            <w:shd w:val="clear" w:color="auto" w:fill="auto"/>
          </w:tcPr>
          <w:p w:rsidR="006221EE" w:rsidRPr="00DD15CC" w:rsidRDefault="006221EE" w:rsidP="00D37532">
            <w:pPr>
              <w:jc w:val="center"/>
              <w:rPr>
                <w:rFonts w:ascii="Times New Roman" w:hAnsi="Times New Roman"/>
                <w:bCs/>
                <w:szCs w:val="22"/>
              </w:rPr>
            </w:pPr>
            <w:r w:rsidRPr="00DD15CC">
              <w:rPr>
                <w:rFonts w:ascii="Times New Roman" w:hAnsi="Times New Roman"/>
                <w:bCs/>
                <w:sz w:val="22"/>
                <w:szCs w:val="22"/>
              </w:rPr>
              <w:t>DPP 2017</w:t>
            </w:r>
          </w:p>
        </w:tc>
        <w:tc>
          <w:tcPr>
            <w:tcW w:w="2646" w:type="dxa"/>
            <w:gridSpan w:val="2"/>
          </w:tcPr>
          <w:p w:rsidR="006221EE" w:rsidRPr="00DD15CC" w:rsidRDefault="006221EE" w:rsidP="00D37532">
            <w:pPr>
              <w:jc w:val="center"/>
              <w:rPr>
                <w:rFonts w:ascii="Times New Roman" w:hAnsi="Times New Roman"/>
                <w:bCs/>
                <w:szCs w:val="22"/>
              </w:rPr>
            </w:pPr>
            <w:r w:rsidRPr="00DD15CC">
              <w:rPr>
                <w:rFonts w:ascii="Times New Roman" w:hAnsi="Times New Roman"/>
                <w:bCs/>
                <w:sz w:val="22"/>
                <w:szCs w:val="22"/>
              </w:rPr>
              <w:t xml:space="preserve">Consuntivo 2016 </w:t>
            </w:r>
          </w:p>
        </w:tc>
      </w:tr>
      <w:tr w:rsidR="006221EE" w:rsidRPr="00CE4AC2" w:rsidTr="00576062">
        <w:trPr>
          <w:trHeight w:hRule="exact" w:val="772"/>
        </w:trPr>
        <w:tc>
          <w:tcPr>
            <w:tcW w:w="2553" w:type="dxa"/>
            <w:shd w:val="clear" w:color="auto" w:fill="auto"/>
            <w:noWrap/>
            <w:vAlign w:val="center"/>
            <w:hideMark/>
          </w:tcPr>
          <w:p w:rsidR="006221EE" w:rsidRPr="00787569" w:rsidRDefault="006221EE" w:rsidP="00D37532">
            <w:pPr>
              <w:pStyle w:val="Delibera"/>
              <w:widowControl/>
              <w:tabs>
                <w:tab w:val="left" w:pos="0"/>
              </w:tabs>
              <w:spacing w:line="240" w:lineRule="auto"/>
              <w:rPr>
                <w:szCs w:val="22"/>
              </w:rPr>
            </w:pPr>
            <w:r w:rsidRPr="00787569">
              <w:rPr>
                <w:sz w:val="22"/>
                <w:szCs w:val="22"/>
              </w:rPr>
              <w:t>Arte, attività e beni culturali</w:t>
            </w:r>
          </w:p>
          <w:p w:rsidR="006221EE" w:rsidRPr="00787569" w:rsidRDefault="006221EE" w:rsidP="00D37532">
            <w:pPr>
              <w:pStyle w:val="Delibera"/>
              <w:widowControl/>
              <w:tabs>
                <w:tab w:val="left" w:pos="0"/>
              </w:tabs>
              <w:spacing w:line="240" w:lineRule="auto"/>
              <w:rPr>
                <w:szCs w:val="22"/>
              </w:rPr>
            </w:pPr>
          </w:p>
        </w:tc>
        <w:tc>
          <w:tcPr>
            <w:tcW w:w="1275" w:type="dxa"/>
            <w:shd w:val="clear" w:color="auto" w:fill="auto"/>
            <w:noWrap/>
            <w:vAlign w:val="center"/>
            <w:hideMark/>
          </w:tcPr>
          <w:p w:rsidR="006221EE" w:rsidRPr="00787569" w:rsidRDefault="00453B2E" w:rsidP="00D37532">
            <w:pPr>
              <w:jc w:val="right"/>
              <w:rPr>
                <w:rFonts w:ascii="Times New Roman" w:hAnsi="Times New Roman"/>
                <w:i/>
                <w:sz w:val="16"/>
                <w:szCs w:val="16"/>
              </w:rPr>
            </w:pPr>
            <w:r>
              <w:rPr>
                <w:rFonts w:ascii="Times New Roman" w:hAnsi="Times New Roman"/>
                <w:i/>
                <w:sz w:val="16"/>
                <w:szCs w:val="16"/>
              </w:rPr>
              <w:t>411.890</w:t>
            </w:r>
          </w:p>
          <w:p w:rsidR="006221EE" w:rsidRPr="00787569" w:rsidRDefault="00453B2E" w:rsidP="00D37532">
            <w:pPr>
              <w:jc w:val="right"/>
              <w:rPr>
                <w:rFonts w:ascii="Times New Roman" w:hAnsi="Times New Roman"/>
                <w:b/>
                <w:szCs w:val="22"/>
              </w:rPr>
            </w:pPr>
            <w:r>
              <w:rPr>
                <w:rFonts w:ascii="Times New Roman" w:hAnsi="Times New Roman"/>
                <w:b/>
                <w:sz w:val="22"/>
                <w:szCs w:val="22"/>
              </w:rPr>
              <w:t>41</w:t>
            </w:r>
            <w:r w:rsidR="006221EE" w:rsidRPr="00787569">
              <w:rPr>
                <w:rFonts w:ascii="Times New Roman" w:hAnsi="Times New Roman"/>
                <w:b/>
                <w:sz w:val="22"/>
                <w:szCs w:val="22"/>
              </w:rPr>
              <w:t>2.000</w:t>
            </w:r>
          </w:p>
        </w:tc>
        <w:tc>
          <w:tcPr>
            <w:tcW w:w="1040"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50,00%</w:t>
            </w:r>
          </w:p>
        </w:tc>
        <w:tc>
          <w:tcPr>
            <w:tcW w:w="1227"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422.000</w:t>
            </w:r>
          </w:p>
        </w:tc>
        <w:tc>
          <w:tcPr>
            <w:tcW w:w="1181"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50,42%</w:t>
            </w:r>
          </w:p>
        </w:tc>
        <w:tc>
          <w:tcPr>
            <w:tcW w:w="1512"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color w:val="000000"/>
                <w:sz w:val="22"/>
                <w:szCs w:val="22"/>
              </w:rPr>
              <w:t>368.092,24</w:t>
            </w:r>
          </w:p>
        </w:tc>
        <w:tc>
          <w:tcPr>
            <w:tcW w:w="1134"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sz w:val="22"/>
                <w:szCs w:val="22"/>
              </w:rPr>
              <w:t>51,83%</w:t>
            </w:r>
          </w:p>
        </w:tc>
      </w:tr>
      <w:tr w:rsidR="006221EE" w:rsidRPr="00CE4AC2" w:rsidTr="00576062">
        <w:trPr>
          <w:trHeight w:hRule="exact" w:val="1280"/>
        </w:trPr>
        <w:tc>
          <w:tcPr>
            <w:tcW w:w="2553" w:type="dxa"/>
            <w:shd w:val="clear" w:color="auto" w:fill="auto"/>
            <w:noWrap/>
            <w:vAlign w:val="center"/>
            <w:hideMark/>
          </w:tcPr>
          <w:p w:rsidR="006221EE" w:rsidRPr="00787569" w:rsidRDefault="006221EE" w:rsidP="00D37532">
            <w:pPr>
              <w:pStyle w:val="Delibera"/>
              <w:widowControl/>
              <w:tabs>
                <w:tab w:val="left" w:pos="0"/>
              </w:tabs>
              <w:spacing w:line="240" w:lineRule="auto"/>
              <w:rPr>
                <w:szCs w:val="22"/>
                <w:u w:val="single"/>
              </w:rPr>
            </w:pPr>
            <w:r w:rsidRPr="00787569">
              <w:rPr>
                <w:sz w:val="22"/>
                <w:szCs w:val="22"/>
              </w:rPr>
              <w:t>Educazione, istruzione e formazione, incluso l’acquisto di prodotti editoriali per la scuola;</w:t>
            </w:r>
          </w:p>
        </w:tc>
        <w:tc>
          <w:tcPr>
            <w:tcW w:w="1275" w:type="dxa"/>
            <w:shd w:val="clear" w:color="auto" w:fill="auto"/>
            <w:noWrap/>
            <w:vAlign w:val="center"/>
            <w:hideMark/>
          </w:tcPr>
          <w:p w:rsidR="006221EE" w:rsidRDefault="00453B2E" w:rsidP="00D37532">
            <w:pPr>
              <w:jc w:val="right"/>
              <w:rPr>
                <w:rFonts w:ascii="Times New Roman" w:hAnsi="Times New Roman"/>
                <w:i/>
                <w:sz w:val="16"/>
                <w:szCs w:val="16"/>
              </w:rPr>
            </w:pPr>
            <w:r>
              <w:rPr>
                <w:rFonts w:ascii="Times New Roman" w:hAnsi="Times New Roman"/>
                <w:i/>
                <w:sz w:val="16"/>
                <w:szCs w:val="16"/>
              </w:rPr>
              <w:t>132.284</w:t>
            </w:r>
          </w:p>
          <w:p w:rsidR="006221EE" w:rsidRPr="00787569" w:rsidRDefault="00453B2E" w:rsidP="00D37532">
            <w:pPr>
              <w:jc w:val="right"/>
              <w:rPr>
                <w:rFonts w:ascii="Times New Roman" w:hAnsi="Times New Roman"/>
                <w:b/>
                <w:szCs w:val="22"/>
              </w:rPr>
            </w:pPr>
            <w:r>
              <w:rPr>
                <w:rFonts w:ascii="Times New Roman" w:hAnsi="Times New Roman"/>
                <w:b/>
                <w:sz w:val="22"/>
                <w:szCs w:val="22"/>
              </w:rPr>
              <w:t>132</w:t>
            </w:r>
            <w:r w:rsidR="006221EE" w:rsidRPr="00787569">
              <w:rPr>
                <w:rFonts w:ascii="Times New Roman" w:hAnsi="Times New Roman"/>
                <w:b/>
                <w:sz w:val="22"/>
                <w:szCs w:val="22"/>
              </w:rPr>
              <w:t>.000</w:t>
            </w:r>
          </w:p>
        </w:tc>
        <w:tc>
          <w:tcPr>
            <w:tcW w:w="1040" w:type="dxa"/>
            <w:shd w:val="clear" w:color="auto" w:fill="auto"/>
            <w:vAlign w:val="center"/>
          </w:tcPr>
          <w:p w:rsidR="006221EE" w:rsidRPr="00787569" w:rsidRDefault="006221EE" w:rsidP="00D37532">
            <w:pPr>
              <w:jc w:val="right"/>
              <w:rPr>
                <w:rFonts w:ascii="Times New Roman" w:hAnsi="Times New Roman"/>
                <w:caps/>
                <w:szCs w:val="22"/>
              </w:rPr>
            </w:pPr>
            <w:r w:rsidRPr="00787569">
              <w:rPr>
                <w:rFonts w:ascii="Times New Roman" w:hAnsi="Times New Roman"/>
                <w:caps/>
                <w:sz w:val="22"/>
                <w:szCs w:val="22"/>
              </w:rPr>
              <w:t>16,00%</w:t>
            </w:r>
          </w:p>
        </w:tc>
        <w:tc>
          <w:tcPr>
            <w:tcW w:w="1227"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136.000</w:t>
            </w:r>
          </w:p>
        </w:tc>
        <w:tc>
          <w:tcPr>
            <w:tcW w:w="1181" w:type="dxa"/>
            <w:shd w:val="clear" w:color="auto" w:fill="auto"/>
            <w:vAlign w:val="center"/>
          </w:tcPr>
          <w:p w:rsidR="006221EE" w:rsidRPr="00787569" w:rsidRDefault="006221EE" w:rsidP="00D37532">
            <w:pPr>
              <w:jc w:val="right"/>
              <w:rPr>
                <w:rFonts w:ascii="Times New Roman" w:hAnsi="Times New Roman"/>
                <w:caps/>
                <w:szCs w:val="22"/>
              </w:rPr>
            </w:pPr>
            <w:r w:rsidRPr="00787569">
              <w:rPr>
                <w:rFonts w:ascii="Times New Roman" w:hAnsi="Times New Roman"/>
                <w:caps/>
                <w:sz w:val="22"/>
                <w:szCs w:val="22"/>
              </w:rPr>
              <w:t>16,25%</w:t>
            </w:r>
          </w:p>
        </w:tc>
        <w:tc>
          <w:tcPr>
            <w:tcW w:w="1512"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color w:val="000000"/>
                <w:sz w:val="22"/>
                <w:szCs w:val="22"/>
              </w:rPr>
              <w:t>197.061,00</w:t>
            </w:r>
          </w:p>
        </w:tc>
        <w:tc>
          <w:tcPr>
            <w:tcW w:w="1134"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sz w:val="22"/>
                <w:szCs w:val="22"/>
              </w:rPr>
              <w:t>27,75%</w:t>
            </w:r>
          </w:p>
        </w:tc>
      </w:tr>
      <w:tr w:rsidR="006221EE" w:rsidRPr="00CE4AC2" w:rsidTr="00576062">
        <w:trPr>
          <w:trHeight w:hRule="exact" w:val="1142"/>
        </w:trPr>
        <w:tc>
          <w:tcPr>
            <w:tcW w:w="2553" w:type="dxa"/>
            <w:shd w:val="clear" w:color="auto" w:fill="auto"/>
            <w:noWrap/>
            <w:vAlign w:val="center"/>
            <w:hideMark/>
          </w:tcPr>
          <w:p w:rsidR="006221EE" w:rsidRPr="00787569" w:rsidRDefault="006221EE" w:rsidP="00D37532">
            <w:pPr>
              <w:tabs>
                <w:tab w:val="left" w:pos="0"/>
              </w:tabs>
              <w:ind w:right="-1"/>
              <w:rPr>
                <w:rFonts w:ascii="Times New Roman" w:hAnsi="Times New Roman"/>
                <w:szCs w:val="22"/>
              </w:rPr>
            </w:pPr>
          </w:p>
          <w:p w:rsidR="006221EE" w:rsidRPr="00787569" w:rsidRDefault="006221EE" w:rsidP="00D37532">
            <w:pPr>
              <w:tabs>
                <w:tab w:val="left" w:pos="0"/>
              </w:tabs>
              <w:ind w:right="-1"/>
              <w:rPr>
                <w:rFonts w:ascii="Times New Roman" w:hAnsi="Times New Roman"/>
                <w:szCs w:val="22"/>
              </w:rPr>
            </w:pPr>
            <w:r w:rsidRPr="00787569">
              <w:rPr>
                <w:rFonts w:ascii="Times New Roman" w:hAnsi="Times New Roman"/>
                <w:sz w:val="22"/>
                <w:szCs w:val="22"/>
              </w:rPr>
              <w:t>Salute pubblica, medicina preventiva e riabilitativa</w:t>
            </w:r>
          </w:p>
          <w:p w:rsidR="006221EE" w:rsidRPr="00787569" w:rsidRDefault="006221EE" w:rsidP="00D37532">
            <w:pPr>
              <w:tabs>
                <w:tab w:val="left" w:pos="0"/>
              </w:tabs>
              <w:ind w:right="-1"/>
              <w:rPr>
                <w:rFonts w:ascii="Times New Roman" w:hAnsi="Times New Roman"/>
                <w:szCs w:val="22"/>
              </w:rPr>
            </w:pPr>
          </w:p>
        </w:tc>
        <w:tc>
          <w:tcPr>
            <w:tcW w:w="1275" w:type="dxa"/>
            <w:shd w:val="clear" w:color="auto" w:fill="auto"/>
            <w:noWrap/>
            <w:vAlign w:val="center"/>
            <w:hideMark/>
          </w:tcPr>
          <w:p w:rsidR="006221EE" w:rsidRPr="00787569" w:rsidRDefault="00453B2E" w:rsidP="00D37532">
            <w:pPr>
              <w:jc w:val="right"/>
              <w:rPr>
                <w:rFonts w:ascii="Times New Roman" w:hAnsi="Times New Roman"/>
                <w:i/>
                <w:sz w:val="16"/>
                <w:szCs w:val="16"/>
              </w:rPr>
            </w:pPr>
            <w:r>
              <w:rPr>
                <w:rFonts w:ascii="Times New Roman" w:hAnsi="Times New Roman"/>
                <w:i/>
                <w:sz w:val="16"/>
                <w:szCs w:val="16"/>
              </w:rPr>
              <w:t>41.189</w:t>
            </w:r>
          </w:p>
          <w:p w:rsidR="006221EE" w:rsidRPr="00787569" w:rsidRDefault="00453B2E" w:rsidP="00D37532">
            <w:pPr>
              <w:jc w:val="right"/>
              <w:rPr>
                <w:rFonts w:ascii="Times New Roman" w:hAnsi="Times New Roman"/>
                <w:b/>
                <w:szCs w:val="22"/>
              </w:rPr>
            </w:pPr>
            <w:r>
              <w:rPr>
                <w:rFonts w:ascii="Times New Roman" w:hAnsi="Times New Roman"/>
                <w:b/>
                <w:sz w:val="22"/>
                <w:szCs w:val="22"/>
              </w:rPr>
              <w:t>41</w:t>
            </w:r>
            <w:r w:rsidR="006221EE" w:rsidRPr="00787569">
              <w:rPr>
                <w:rFonts w:ascii="Times New Roman" w:hAnsi="Times New Roman"/>
                <w:b/>
                <w:sz w:val="22"/>
                <w:szCs w:val="22"/>
              </w:rPr>
              <w:t>.000</w:t>
            </w:r>
          </w:p>
        </w:tc>
        <w:tc>
          <w:tcPr>
            <w:tcW w:w="1040"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5,00%</w:t>
            </w:r>
          </w:p>
        </w:tc>
        <w:tc>
          <w:tcPr>
            <w:tcW w:w="1227"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43.000</w:t>
            </w:r>
          </w:p>
        </w:tc>
        <w:tc>
          <w:tcPr>
            <w:tcW w:w="1181"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5,14%</w:t>
            </w:r>
          </w:p>
        </w:tc>
        <w:tc>
          <w:tcPr>
            <w:tcW w:w="1512"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color w:val="000000"/>
                <w:sz w:val="22"/>
                <w:szCs w:val="22"/>
              </w:rPr>
              <w:t>46.450,00</w:t>
            </w:r>
          </w:p>
        </w:tc>
        <w:tc>
          <w:tcPr>
            <w:tcW w:w="1134"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sz w:val="22"/>
                <w:szCs w:val="22"/>
              </w:rPr>
              <w:t>6,54%</w:t>
            </w:r>
          </w:p>
        </w:tc>
      </w:tr>
      <w:tr w:rsidR="006221EE" w:rsidRPr="00CE4AC2" w:rsidTr="00576062">
        <w:trPr>
          <w:trHeight w:hRule="exact" w:val="988"/>
        </w:trPr>
        <w:tc>
          <w:tcPr>
            <w:tcW w:w="2553" w:type="dxa"/>
            <w:shd w:val="clear" w:color="auto" w:fill="auto"/>
            <w:noWrap/>
            <w:vAlign w:val="center"/>
            <w:hideMark/>
          </w:tcPr>
          <w:p w:rsidR="006221EE" w:rsidRPr="00787569" w:rsidRDefault="006221EE" w:rsidP="00D37532">
            <w:pPr>
              <w:tabs>
                <w:tab w:val="left" w:pos="0"/>
              </w:tabs>
              <w:ind w:right="-1"/>
              <w:rPr>
                <w:rFonts w:ascii="Times New Roman" w:hAnsi="Times New Roman"/>
                <w:szCs w:val="22"/>
              </w:rPr>
            </w:pPr>
          </w:p>
          <w:p w:rsidR="006221EE" w:rsidRPr="00787569" w:rsidRDefault="006221EE" w:rsidP="00D37532">
            <w:pPr>
              <w:tabs>
                <w:tab w:val="left" w:pos="0"/>
              </w:tabs>
              <w:ind w:right="-1"/>
              <w:rPr>
                <w:rFonts w:ascii="Times New Roman" w:hAnsi="Times New Roman"/>
                <w:szCs w:val="22"/>
              </w:rPr>
            </w:pPr>
            <w:r w:rsidRPr="00787569">
              <w:rPr>
                <w:rFonts w:ascii="Times New Roman" w:hAnsi="Times New Roman"/>
                <w:sz w:val="22"/>
                <w:szCs w:val="22"/>
              </w:rPr>
              <w:t>Volontariato, filantropia e beneficenza</w:t>
            </w:r>
          </w:p>
        </w:tc>
        <w:tc>
          <w:tcPr>
            <w:tcW w:w="1275" w:type="dxa"/>
            <w:shd w:val="clear" w:color="auto" w:fill="auto"/>
            <w:noWrap/>
            <w:vAlign w:val="center"/>
            <w:hideMark/>
          </w:tcPr>
          <w:p w:rsidR="006221EE" w:rsidRPr="00787569" w:rsidRDefault="00453B2E" w:rsidP="00D37532">
            <w:pPr>
              <w:jc w:val="right"/>
              <w:rPr>
                <w:rFonts w:ascii="Times New Roman" w:hAnsi="Times New Roman"/>
                <w:i/>
                <w:sz w:val="16"/>
                <w:szCs w:val="16"/>
              </w:rPr>
            </w:pPr>
            <w:r>
              <w:rPr>
                <w:rFonts w:ascii="Times New Roman" w:hAnsi="Times New Roman"/>
                <w:i/>
                <w:sz w:val="16"/>
                <w:szCs w:val="16"/>
              </w:rPr>
              <w:t>238.418</w:t>
            </w:r>
          </w:p>
          <w:p w:rsidR="006221EE" w:rsidRPr="00787569" w:rsidRDefault="00453B2E" w:rsidP="00D37532">
            <w:pPr>
              <w:jc w:val="right"/>
              <w:rPr>
                <w:rFonts w:ascii="Times New Roman" w:hAnsi="Times New Roman"/>
                <w:b/>
                <w:szCs w:val="22"/>
              </w:rPr>
            </w:pPr>
            <w:r>
              <w:rPr>
                <w:rFonts w:ascii="Times New Roman" w:hAnsi="Times New Roman"/>
                <w:b/>
                <w:sz w:val="22"/>
                <w:szCs w:val="22"/>
              </w:rPr>
              <w:t>238</w:t>
            </w:r>
            <w:r w:rsidR="006221EE" w:rsidRPr="00787569">
              <w:rPr>
                <w:rFonts w:ascii="Times New Roman" w:hAnsi="Times New Roman"/>
                <w:b/>
                <w:sz w:val="22"/>
                <w:szCs w:val="22"/>
              </w:rPr>
              <w:t>.000</w:t>
            </w:r>
          </w:p>
        </w:tc>
        <w:tc>
          <w:tcPr>
            <w:tcW w:w="1040"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29,00%</w:t>
            </w:r>
          </w:p>
        </w:tc>
        <w:tc>
          <w:tcPr>
            <w:tcW w:w="1227"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236.000</w:t>
            </w:r>
          </w:p>
        </w:tc>
        <w:tc>
          <w:tcPr>
            <w:tcW w:w="1181" w:type="dxa"/>
            <w:shd w:val="clear" w:color="auto" w:fill="auto"/>
            <w:vAlign w:val="center"/>
          </w:tcPr>
          <w:p w:rsidR="006221EE" w:rsidRPr="00787569" w:rsidRDefault="006221EE" w:rsidP="00D37532">
            <w:pPr>
              <w:jc w:val="right"/>
              <w:rPr>
                <w:rFonts w:ascii="Times New Roman" w:hAnsi="Times New Roman"/>
                <w:szCs w:val="22"/>
              </w:rPr>
            </w:pPr>
            <w:r w:rsidRPr="00787569">
              <w:rPr>
                <w:rFonts w:ascii="Times New Roman" w:hAnsi="Times New Roman"/>
                <w:sz w:val="22"/>
                <w:szCs w:val="22"/>
              </w:rPr>
              <w:t>28,18%</w:t>
            </w:r>
          </w:p>
        </w:tc>
        <w:tc>
          <w:tcPr>
            <w:tcW w:w="1512"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color w:val="000000"/>
                <w:sz w:val="22"/>
                <w:szCs w:val="22"/>
              </w:rPr>
              <w:t xml:space="preserve">98.668,60 </w:t>
            </w:r>
          </w:p>
        </w:tc>
        <w:tc>
          <w:tcPr>
            <w:tcW w:w="1134"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sz w:val="22"/>
                <w:szCs w:val="22"/>
              </w:rPr>
              <w:t>13,88%</w:t>
            </w:r>
          </w:p>
        </w:tc>
      </w:tr>
      <w:tr w:rsidR="006221EE" w:rsidRPr="00CE4AC2" w:rsidTr="00576062">
        <w:trPr>
          <w:trHeight w:hRule="exact" w:val="1222"/>
        </w:trPr>
        <w:tc>
          <w:tcPr>
            <w:tcW w:w="2553" w:type="dxa"/>
            <w:shd w:val="clear" w:color="auto" w:fill="auto"/>
            <w:noWrap/>
            <w:vAlign w:val="center"/>
            <w:hideMark/>
          </w:tcPr>
          <w:p w:rsidR="006221EE" w:rsidRPr="00787569" w:rsidRDefault="006221EE" w:rsidP="00D37532">
            <w:pPr>
              <w:pStyle w:val="Titolo9"/>
              <w:rPr>
                <w:sz w:val="22"/>
                <w:szCs w:val="22"/>
              </w:rPr>
            </w:pPr>
          </w:p>
          <w:p w:rsidR="006221EE" w:rsidRPr="00787569" w:rsidRDefault="006221EE" w:rsidP="00D37532">
            <w:pPr>
              <w:pStyle w:val="Titolo9"/>
              <w:rPr>
                <w:i/>
                <w:sz w:val="22"/>
                <w:szCs w:val="22"/>
              </w:rPr>
            </w:pPr>
            <w:r w:rsidRPr="00787569">
              <w:rPr>
                <w:sz w:val="22"/>
                <w:szCs w:val="22"/>
              </w:rPr>
              <w:t>Totale complessivo</w:t>
            </w:r>
          </w:p>
          <w:p w:rsidR="006221EE" w:rsidRPr="00787569" w:rsidRDefault="006221EE" w:rsidP="00D37532">
            <w:pPr>
              <w:rPr>
                <w:rFonts w:ascii="Times New Roman" w:hAnsi="Times New Roman"/>
                <w:szCs w:val="22"/>
              </w:rPr>
            </w:pPr>
          </w:p>
        </w:tc>
        <w:tc>
          <w:tcPr>
            <w:tcW w:w="1275" w:type="dxa"/>
            <w:shd w:val="clear" w:color="auto" w:fill="auto"/>
            <w:noWrap/>
            <w:vAlign w:val="center"/>
            <w:hideMark/>
          </w:tcPr>
          <w:p w:rsidR="006221EE" w:rsidRDefault="004016C7" w:rsidP="00D37532">
            <w:pPr>
              <w:jc w:val="right"/>
              <w:rPr>
                <w:rFonts w:ascii="Times New Roman" w:hAnsi="Times New Roman"/>
                <w:bCs/>
                <w:i/>
                <w:sz w:val="16"/>
                <w:szCs w:val="16"/>
              </w:rPr>
            </w:pPr>
            <w:r>
              <w:rPr>
                <w:rFonts w:ascii="Times New Roman" w:hAnsi="Times New Roman"/>
                <w:bCs/>
                <w:i/>
                <w:sz w:val="16"/>
                <w:szCs w:val="16"/>
              </w:rPr>
              <w:t>823.781</w:t>
            </w:r>
          </w:p>
          <w:p w:rsidR="006221EE" w:rsidRPr="00787569" w:rsidRDefault="004016C7" w:rsidP="00D37532">
            <w:pPr>
              <w:jc w:val="right"/>
              <w:rPr>
                <w:rFonts w:ascii="Times New Roman" w:hAnsi="Times New Roman"/>
                <w:b/>
                <w:bCs/>
                <w:szCs w:val="22"/>
              </w:rPr>
            </w:pPr>
            <w:r>
              <w:rPr>
                <w:rFonts w:ascii="Times New Roman" w:hAnsi="Times New Roman"/>
                <w:b/>
                <w:bCs/>
                <w:sz w:val="22"/>
                <w:szCs w:val="22"/>
              </w:rPr>
              <w:t>82</w:t>
            </w:r>
            <w:r w:rsidR="00453B2E">
              <w:rPr>
                <w:rFonts w:ascii="Times New Roman" w:hAnsi="Times New Roman"/>
                <w:b/>
                <w:bCs/>
                <w:sz w:val="22"/>
                <w:szCs w:val="22"/>
              </w:rPr>
              <w:t>3</w:t>
            </w:r>
            <w:r w:rsidR="006221EE" w:rsidRPr="00787569">
              <w:rPr>
                <w:rFonts w:ascii="Times New Roman" w:hAnsi="Times New Roman"/>
                <w:b/>
                <w:bCs/>
                <w:sz w:val="22"/>
                <w:szCs w:val="22"/>
              </w:rPr>
              <w:t>.000</w:t>
            </w:r>
          </w:p>
        </w:tc>
        <w:tc>
          <w:tcPr>
            <w:tcW w:w="1040" w:type="dxa"/>
            <w:shd w:val="clear" w:color="auto" w:fill="auto"/>
            <w:vAlign w:val="center"/>
          </w:tcPr>
          <w:p w:rsidR="006221EE" w:rsidRPr="00787569" w:rsidRDefault="006221EE" w:rsidP="00D37532">
            <w:pPr>
              <w:jc w:val="right"/>
              <w:rPr>
                <w:rFonts w:ascii="Times New Roman" w:hAnsi="Times New Roman"/>
                <w:b/>
                <w:bCs/>
                <w:szCs w:val="22"/>
              </w:rPr>
            </w:pPr>
            <w:r w:rsidRPr="00787569">
              <w:rPr>
                <w:rFonts w:ascii="Times New Roman" w:hAnsi="Times New Roman"/>
                <w:b/>
                <w:bCs/>
                <w:sz w:val="22"/>
                <w:szCs w:val="22"/>
              </w:rPr>
              <w:t>100,00%</w:t>
            </w:r>
          </w:p>
        </w:tc>
        <w:tc>
          <w:tcPr>
            <w:tcW w:w="1227" w:type="dxa"/>
            <w:shd w:val="clear" w:color="auto" w:fill="auto"/>
            <w:vAlign w:val="center"/>
          </w:tcPr>
          <w:p w:rsidR="006221EE" w:rsidRPr="00787569" w:rsidRDefault="006221EE" w:rsidP="00D37532">
            <w:pPr>
              <w:jc w:val="right"/>
              <w:rPr>
                <w:rFonts w:ascii="Times New Roman" w:hAnsi="Times New Roman"/>
                <w:b/>
                <w:bCs/>
                <w:szCs w:val="22"/>
              </w:rPr>
            </w:pPr>
            <w:r w:rsidRPr="00787569">
              <w:rPr>
                <w:rFonts w:ascii="Times New Roman" w:hAnsi="Times New Roman"/>
                <w:b/>
                <w:bCs/>
                <w:sz w:val="22"/>
                <w:szCs w:val="22"/>
              </w:rPr>
              <w:t>837.000</w:t>
            </w:r>
          </w:p>
        </w:tc>
        <w:tc>
          <w:tcPr>
            <w:tcW w:w="1181" w:type="dxa"/>
            <w:shd w:val="clear" w:color="auto" w:fill="auto"/>
            <w:vAlign w:val="center"/>
          </w:tcPr>
          <w:p w:rsidR="006221EE" w:rsidRPr="00787569" w:rsidRDefault="006221EE" w:rsidP="00D37532">
            <w:pPr>
              <w:jc w:val="right"/>
              <w:rPr>
                <w:rFonts w:ascii="Times New Roman" w:hAnsi="Times New Roman"/>
                <w:b/>
                <w:bCs/>
                <w:szCs w:val="22"/>
              </w:rPr>
            </w:pPr>
            <w:r w:rsidRPr="00787569">
              <w:rPr>
                <w:rFonts w:ascii="Times New Roman" w:hAnsi="Times New Roman"/>
                <w:b/>
                <w:bCs/>
                <w:sz w:val="22"/>
                <w:szCs w:val="22"/>
              </w:rPr>
              <w:t>100,00%</w:t>
            </w:r>
          </w:p>
        </w:tc>
        <w:tc>
          <w:tcPr>
            <w:tcW w:w="1512" w:type="dxa"/>
            <w:vAlign w:val="center"/>
          </w:tcPr>
          <w:p w:rsidR="006221EE" w:rsidRPr="00787569" w:rsidRDefault="006221EE" w:rsidP="00D37532">
            <w:pPr>
              <w:tabs>
                <w:tab w:val="left" w:pos="4580"/>
                <w:tab w:val="left" w:pos="9160"/>
                <w:tab w:val="left" w:pos="10680"/>
              </w:tabs>
              <w:jc w:val="center"/>
              <w:rPr>
                <w:rFonts w:ascii="Times New Roman" w:hAnsi="Times New Roman"/>
                <w:color w:val="000000"/>
                <w:szCs w:val="22"/>
              </w:rPr>
            </w:pPr>
            <w:r w:rsidRPr="00787569">
              <w:rPr>
                <w:rFonts w:ascii="Times New Roman" w:hAnsi="Times New Roman"/>
                <w:color w:val="000000"/>
                <w:sz w:val="22"/>
                <w:szCs w:val="22"/>
              </w:rPr>
              <w:t>710.271,84</w:t>
            </w:r>
          </w:p>
        </w:tc>
        <w:tc>
          <w:tcPr>
            <w:tcW w:w="1134" w:type="dxa"/>
            <w:vAlign w:val="center"/>
          </w:tcPr>
          <w:p w:rsidR="006221EE" w:rsidRPr="00787569" w:rsidRDefault="006221EE" w:rsidP="00D37532">
            <w:pPr>
              <w:tabs>
                <w:tab w:val="left" w:pos="4580"/>
                <w:tab w:val="left" w:pos="9160"/>
                <w:tab w:val="left" w:pos="10680"/>
              </w:tabs>
              <w:jc w:val="center"/>
              <w:rPr>
                <w:rFonts w:ascii="Times New Roman" w:hAnsi="Times New Roman"/>
                <w:szCs w:val="22"/>
              </w:rPr>
            </w:pPr>
            <w:r w:rsidRPr="00787569">
              <w:rPr>
                <w:rFonts w:ascii="Times New Roman" w:hAnsi="Times New Roman"/>
                <w:sz w:val="22"/>
                <w:szCs w:val="22"/>
              </w:rPr>
              <w:t>100,00%</w:t>
            </w:r>
          </w:p>
        </w:tc>
      </w:tr>
    </w:tbl>
    <w:p w:rsidR="006221EE" w:rsidRPr="00CE4AC2" w:rsidRDefault="006221EE" w:rsidP="006221EE">
      <w:pPr>
        <w:rPr>
          <w:rFonts w:ascii="Times New Roman" w:hAnsi="Times New Roman"/>
          <w:sz w:val="22"/>
          <w:szCs w:val="22"/>
        </w:rPr>
      </w:pPr>
    </w:p>
    <w:p w:rsidR="00326E1F" w:rsidRDefault="00326E1F" w:rsidP="00A07E5D">
      <w:pPr>
        <w:pStyle w:val="Standard"/>
        <w:tabs>
          <w:tab w:val="left" w:pos="-142"/>
          <w:tab w:val="left" w:pos="0"/>
        </w:tabs>
        <w:spacing w:line="240" w:lineRule="auto"/>
        <w:ind w:right="57"/>
        <w:jc w:val="center"/>
        <w:rPr>
          <w:rFonts w:ascii="Times New Roman" w:hAnsi="Times New Roman"/>
          <w:b/>
          <w:bCs/>
        </w:rPr>
      </w:pPr>
    </w:p>
    <w:p w:rsidR="00A07E5D" w:rsidRPr="00326E1F" w:rsidRDefault="00A07E5D" w:rsidP="00326E1F">
      <w:pPr>
        <w:jc w:val="center"/>
        <w:rPr>
          <w:rFonts w:ascii="Times New Roman" w:hAnsi="Times New Roman"/>
          <w:b/>
        </w:rPr>
      </w:pPr>
      <w:r w:rsidRPr="00326E1F">
        <w:rPr>
          <w:rFonts w:ascii="Times New Roman" w:hAnsi="Times New Roman"/>
          <w:b/>
        </w:rPr>
        <w:lastRenderedPageBreak/>
        <w:t>RELAZIONE DEL COLLEGIO DEI SINDACI ALLA</w:t>
      </w:r>
    </w:p>
    <w:p w:rsidR="00A07E5D" w:rsidRPr="00326E1F" w:rsidRDefault="00A07E5D" w:rsidP="00326E1F">
      <w:pPr>
        <w:jc w:val="center"/>
        <w:rPr>
          <w:rFonts w:ascii="Times New Roman" w:hAnsi="Times New Roman"/>
          <w:b/>
        </w:rPr>
      </w:pPr>
      <w:r w:rsidRPr="00326E1F">
        <w:rPr>
          <w:rFonts w:ascii="Times New Roman" w:hAnsi="Times New Roman"/>
          <w:b/>
        </w:rPr>
        <w:t xml:space="preserve">PROPOSTA </w:t>
      </w:r>
      <w:proofErr w:type="spellStart"/>
      <w:r w:rsidRPr="00326E1F">
        <w:rPr>
          <w:rFonts w:ascii="Times New Roman" w:hAnsi="Times New Roman"/>
          <w:b/>
        </w:rPr>
        <w:t>DI</w:t>
      </w:r>
      <w:proofErr w:type="spellEnd"/>
      <w:r w:rsidRPr="00326E1F">
        <w:rPr>
          <w:rFonts w:ascii="Times New Roman" w:hAnsi="Times New Roman"/>
          <w:b/>
        </w:rPr>
        <w:t xml:space="preserve">  DOCUMENTO PROGRAMMATICO</w:t>
      </w:r>
    </w:p>
    <w:p w:rsidR="00A07E5D" w:rsidRPr="00326E1F" w:rsidRDefault="00A07E5D" w:rsidP="00326E1F">
      <w:pPr>
        <w:jc w:val="center"/>
        <w:rPr>
          <w:rFonts w:ascii="Times New Roman" w:hAnsi="Times New Roman"/>
          <w:b/>
        </w:rPr>
      </w:pPr>
      <w:r w:rsidRPr="00326E1F">
        <w:rPr>
          <w:rFonts w:ascii="Times New Roman" w:hAnsi="Times New Roman"/>
          <w:b/>
        </w:rPr>
        <w:t>PREVISIONALE DELLA FONDAZIONE CARIVIT</w:t>
      </w:r>
    </w:p>
    <w:p w:rsidR="00A07E5D" w:rsidRPr="00326E1F" w:rsidRDefault="00A07E5D" w:rsidP="00326E1F">
      <w:pPr>
        <w:jc w:val="center"/>
        <w:rPr>
          <w:rFonts w:ascii="Times New Roman" w:hAnsi="Times New Roman"/>
          <w:b/>
        </w:rPr>
      </w:pPr>
      <w:r w:rsidRPr="00326E1F">
        <w:rPr>
          <w:rFonts w:ascii="Times New Roman" w:hAnsi="Times New Roman"/>
          <w:b/>
        </w:rPr>
        <w:t>PER L’ANNO 2018</w:t>
      </w:r>
    </w:p>
    <w:p w:rsidR="00326E1F" w:rsidRDefault="00326E1F" w:rsidP="00A07E5D">
      <w:pPr>
        <w:pStyle w:val="Standard"/>
        <w:tabs>
          <w:tab w:val="left" w:pos="-142"/>
          <w:tab w:val="left" w:pos="0"/>
        </w:tabs>
        <w:spacing w:line="240" w:lineRule="auto"/>
        <w:ind w:right="57"/>
        <w:jc w:val="center"/>
        <w:rPr>
          <w:rFonts w:ascii="Times New Roman" w:hAnsi="Times New Roman"/>
          <w:u w:val="single"/>
        </w:rPr>
      </w:pPr>
    </w:p>
    <w:p w:rsidR="00A07E5D" w:rsidRDefault="00A07E5D" w:rsidP="00A07E5D">
      <w:pPr>
        <w:pStyle w:val="Standard"/>
        <w:tabs>
          <w:tab w:val="left" w:pos="-142"/>
          <w:tab w:val="left" w:pos="0"/>
        </w:tabs>
        <w:spacing w:line="240" w:lineRule="auto"/>
        <w:ind w:right="57"/>
        <w:jc w:val="center"/>
        <w:rPr>
          <w:rFonts w:ascii="Times New Roman" w:hAnsi="Times New Roman"/>
          <w:u w:val="single"/>
        </w:rPr>
      </w:pPr>
      <w:r>
        <w:rPr>
          <w:rFonts w:ascii="Times New Roman" w:hAnsi="Times New Roman"/>
          <w:u w:val="single"/>
        </w:rPr>
        <w:t>Proposta approvata dal Consiglio di Amministrazione nella seduta del</w:t>
      </w:r>
    </w:p>
    <w:p w:rsidR="00A07E5D" w:rsidRDefault="00A07E5D" w:rsidP="00A07E5D">
      <w:pPr>
        <w:pStyle w:val="Standard"/>
        <w:tabs>
          <w:tab w:val="left" w:pos="-142"/>
          <w:tab w:val="left" w:pos="0"/>
        </w:tabs>
        <w:spacing w:line="240" w:lineRule="auto"/>
        <w:ind w:right="57"/>
        <w:jc w:val="center"/>
        <w:rPr>
          <w:rFonts w:ascii="Times New Roman" w:hAnsi="Times New Roman"/>
          <w:u w:val="single"/>
        </w:rPr>
      </w:pPr>
      <w:r>
        <w:rPr>
          <w:rFonts w:ascii="Times New Roman" w:hAnsi="Times New Roman"/>
          <w:u w:val="single"/>
        </w:rPr>
        <w:t>29 settembre 2017</w:t>
      </w:r>
    </w:p>
    <w:p w:rsidR="00A07E5D" w:rsidRDefault="00A07E5D" w:rsidP="00A07E5D">
      <w:pPr>
        <w:pStyle w:val="Delibera"/>
        <w:tabs>
          <w:tab w:val="left" w:pos="708"/>
        </w:tabs>
        <w:spacing w:line="240" w:lineRule="auto"/>
        <w:rPr>
          <w:bCs/>
          <w:sz w:val="22"/>
          <w:szCs w:val="22"/>
        </w:rPr>
      </w:pPr>
      <w:r>
        <w:rPr>
          <w:bCs/>
          <w:sz w:val="22"/>
          <w:szCs w:val="22"/>
        </w:rPr>
        <w:t>Signori Soci (per il parere consultivo ai sensi dell’art. 11 – comma 1 – lettera e) dello Statuto).</w:t>
      </w:r>
    </w:p>
    <w:p w:rsidR="00A07E5D" w:rsidRDefault="00A07E5D" w:rsidP="00A07E5D">
      <w:pPr>
        <w:pStyle w:val="Delibera"/>
        <w:tabs>
          <w:tab w:val="left" w:pos="708"/>
        </w:tabs>
        <w:spacing w:line="240" w:lineRule="auto"/>
        <w:rPr>
          <w:bCs/>
          <w:sz w:val="22"/>
          <w:szCs w:val="22"/>
        </w:rPr>
      </w:pPr>
      <w:r>
        <w:rPr>
          <w:bCs/>
          <w:sz w:val="22"/>
          <w:szCs w:val="22"/>
        </w:rPr>
        <w:t>Signori Consiglieri di Indirizzo (per le competenti determinazioni ai sensi dell’art. 17 – comma 1 – lettera h) dello Statuto).</w:t>
      </w:r>
    </w:p>
    <w:p w:rsidR="00A07E5D" w:rsidRDefault="00A07E5D" w:rsidP="00A07E5D">
      <w:pPr>
        <w:pStyle w:val="Delibera"/>
        <w:tabs>
          <w:tab w:val="left" w:pos="708"/>
        </w:tabs>
        <w:spacing w:line="240" w:lineRule="auto"/>
        <w:rPr>
          <w:bCs/>
          <w:sz w:val="22"/>
          <w:szCs w:val="22"/>
        </w:rPr>
      </w:pPr>
      <w:r>
        <w:rPr>
          <w:bCs/>
          <w:sz w:val="22"/>
          <w:szCs w:val="22"/>
        </w:rPr>
        <w:t>La Proposta di Documento Programmatico Previsionale per l’anno 2018, che Vi viene presentata per la relativa approvazione, contiene i seguenti dati riassuntivi:</w:t>
      </w:r>
    </w:p>
    <w:p w:rsidR="00A07E5D" w:rsidRDefault="00A07E5D" w:rsidP="00A07E5D">
      <w:pPr>
        <w:pStyle w:val="Delibera"/>
        <w:tabs>
          <w:tab w:val="left" w:pos="708"/>
        </w:tabs>
        <w:spacing w:line="240" w:lineRule="auto"/>
        <w:rPr>
          <w:bCs/>
          <w:sz w:val="22"/>
          <w:szCs w:val="22"/>
        </w:rPr>
      </w:pPr>
      <w:r>
        <w:rPr>
          <w:bCs/>
          <w:sz w:val="22"/>
          <w:szCs w:val="22"/>
        </w:rPr>
        <w:t>Proventi totali</w:t>
      </w:r>
      <w:r>
        <w:rPr>
          <w:bCs/>
          <w:sz w:val="22"/>
          <w:szCs w:val="22"/>
        </w:rPr>
        <w:tab/>
      </w:r>
      <w:r>
        <w:rPr>
          <w:bCs/>
          <w:sz w:val="22"/>
          <w:szCs w:val="22"/>
        </w:rPr>
        <w:tab/>
        <w:t xml:space="preserve">                €  1.227.810</w:t>
      </w:r>
    </w:p>
    <w:p w:rsidR="00A07E5D" w:rsidRDefault="00A07E5D" w:rsidP="00A07E5D">
      <w:pPr>
        <w:pStyle w:val="Delibera"/>
        <w:tabs>
          <w:tab w:val="left" w:pos="708"/>
        </w:tabs>
        <w:spacing w:line="240" w:lineRule="auto"/>
        <w:rPr>
          <w:bCs/>
          <w:sz w:val="22"/>
          <w:szCs w:val="22"/>
        </w:rPr>
      </w:pPr>
      <w:r>
        <w:rPr>
          <w:bCs/>
          <w:sz w:val="22"/>
          <w:szCs w:val="22"/>
        </w:rPr>
        <w:t>Oneri di gestione</w:t>
      </w:r>
      <w:r>
        <w:rPr>
          <w:bCs/>
          <w:sz w:val="22"/>
          <w:szCs w:val="22"/>
        </w:rPr>
        <w:tab/>
        <w:t xml:space="preserve">                €   (497.226)</w:t>
      </w:r>
    </w:p>
    <w:p w:rsidR="00A07E5D" w:rsidRDefault="00A07E5D" w:rsidP="00A07E5D">
      <w:pPr>
        <w:pStyle w:val="Delibera"/>
        <w:tabs>
          <w:tab w:val="left" w:pos="708"/>
        </w:tabs>
        <w:spacing w:line="240" w:lineRule="auto"/>
      </w:pPr>
      <w:r>
        <w:rPr>
          <w:bCs/>
          <w:sz w:val="22"/>
          <w:szCs w:val="22"/>
        </w:rPr>
        <w:t>Imposte e tasse</w:t>
      </w:r>
      <w:r>
        <w:rPr>
          <w:bCs/>
          <w:sz w:val="22"/>
          <w:szCs w:val="22"/>
        </w:rPr>
        <w:tab/>
      </w:r>
      <w:r>
        <w:rPr>
          <w:bCs/>
          <w:sz w:val="22"/>
          <w:szCs w:val="22"/>
        </w:rPr>
        <w:tab/>
        <w:t xml:space="preserve">                </w:t>
      </w:r>
      <w:r>
        <w:rPr>
          <w:bCs/>
          <w:sz w:val="22"/>
          <w:szCs w:val="22"/>
          <w:u w:val="single"/>
        </w:rPr>
        <w:t>€     (51.172)</w:t>
      </w:r>
    </w:p>
    <w:p w:rsidR="00A07E5D" w:rsidRDefault="002C1711" w:rsidP="00A07E5D">
      <w:pPr>
        <w:pStyle w:val="Delibera"/>
        <w:tabs>
          <w:tab w:val="left" w:pos="708"/>
        </w:tabs>
        <w:spacing w:line="240" w:lineRule="auto"/>
        <w:rPr>
          <w:bCs/>
          <w:sz w:val="22"/>
          <w:szCs w:val="22"/>
        </w:rPr>
      </w:pPr>
      <w:r>
        <w:rPr>
          <w:bCs/>
          <w:sz w:val="22"/>
          <w:szCs w:val="22"/>
        </w:rPr>
        <w:t xml:space="preserve">AVANZO PRIMARIO         €     </w:t>
      </w:r>
      <w:r w:rsidR="00A07E5D">
        <w:rPr>
          <w:bCs/>
          <w:sz w:val="22"/>
          <w:szCs w:val="22"/>
        </w:rPr>
        <w:t>679.412</w:t>
      </w:r>
    </w:p>
    <w:p w:rsidR="00A07E5D" w:rsidRDefault="00A07E5D" w:rsidP="00A07E5D">
      <w:pPr>
        <w:pStyle w:val="Delibera"/>
        <w:tabs>
          <w:tab w:val="left" w:pos="708"/>
        </w:tabs>
        <w:spacing w:line="240" w:lineRule="auto"/>
        <w:rPr>
          <w:bCs/>
          <w:sz w:val="22"/>
          <w:szCs w:val="22"/>
        </w:rPr>
      </w:pPr>
      <w:r>
        <w:rPr>
          <w:bCs/>
          <w:sz w:val="22"/>
          <w:szCs w:val="22"/>
        </w:rPr>
        <w:t>Accantonamenti</w:t>
      </w:r>
      <w:r>
        <w:rPr>
          <w:bCs/>
          <w:sz w:val="22"/>
          <w:szCs w:val="22"/>
        </w:rPr>
        <w:tab/>
        <w:t xml:space="preserve">                </w:t>
      </w:r>
      <w:r>
        <w:rPr>
          <w:bCs/>
          <w:sz w:val="22"/>
          <w:szCs w:val="22"/>
          <w:u w:val="single"/>
        </w:rPr>
        <w:t xml:space="preserve">€   </w:t>
      </w:r>
      <w:r w:rsidR="002C1711">
        <w:rPr>
          <w:bCs/>
          <w:sz w:val="22"/>
          <w:szCs w:val="22"/>
          <w:u w:val="single"/>
        </w:rPr>
        <w:t xml:space="preserve"> </w:t>
      </w:r>
      <w:r>
        <w:rPr>
          <w:bCs/>
          <w:sz w:val="22"/>
          <w:szCs w:val="22"/>
          <w:u w:val="single"/>
        </w:rPr>
        <w:t>(155.631)</w:t>
      </w:r>
      <w:r>
        <w:rPr>
          <w:bCs/>
          <w:sz w:val="22"/>
          <w:szCs w:val="22"/>
        </w:rPr>
        <w:t xml:space="preserve"> </w:t>
      </w:r>
    </w:p>
    <w:p w:rsidR="00A07E5D" w:rsidRDefault="00A07E5D" w:rsidP="00A07E5D">
      <w:pPr>
        <w:pStyle w:val="Delibera"/>
        <w:tabs>
          <w:tab w:val="left" w:pos="708"/>
        </w:tabs>
        <w:spacing w:line="240" w:lineRule="auto"/>
      </w:pPr>
      <w:r>
        <w:rPr>
          <w:bCs/>
          <w:sz w:val="22"/>
          <w:szCs w:val="22"/>
        </w:rPr>
        <w:t xml:space="preserve">AVANZO DISPONIBILE    </w:t>
      </w:r>
      <w:r>
        <w:rPr>
          <w:bCs/>
          <w:sz w:val="22"/>
          <w:szCs w:val="22"/>
          <w:u w:val="single"/>
        </w:rPr>
        <w:t>€      523.781</w:t>
      </w:r>
      <w:r>
        <w:rPr>
          <w:bCs/>
          <w:sz w:val="22"/>
          <w:szCs w:val="22"/>
        </w:rPr>
        <w:t xml:space="preserve"> </w:t>
      </w:r>
    </w:p>
    <w:p w:rsidR="00A07E5D" w:rsidRDefault="00A07E5D" w:rsidP="00A07E5D">
      <w:pPr>
        <w:pStyle w:val="Delibera"/>
        <w:tabs>
          <w:tab w:val="left" w:pos="708"/>
        </w:tabs>
        <w:spacing w:line="240" w:lineRule="auto"/>
        <w:rPr>
          <w:bCs/>
          <w:sz w:val="22"/>
          <w:szCs w:val="22"/>
        </w:rPr>
      </w:pPr>
      <w:r>
        <w:rPr>
          <w:bCs/>
          <w:sz w:val="22"/>
          <w:szCs w:val="22"/>
        </w:rPr>
        <w:t>Utilizzo fondi attività</w:t>
      </w:r>
    </w:p>
    <w:p w:rsidR="00A07E5D" w:rsidRDefault="00A07E5D" w:rsidP="002C1711">
      <w:pPr>
        <w:pStyle w:val="Delibera"/>
        <w:tabs>
          <w:tab w:val="left" w:pos="708"/>
        </w:tabs>
        <w:spacing w:line="240" w:lineRule="auto"/>
      </w:pPr>
      <w:r>
        <w:rPr>
          <w:bCs/>
          <w:sz w:val="22"/>
          <w:szCs w:val="22"/>
        </w:rPr>
        <w:t>di isti</w:t>
      </w:r>
      <w:r w:rsidR="002C1711">
        <w:rPr>
          <w:bCs/>
          <w:sz w:val="22"/>
          <w:szCs w:val="22"/>
        </w:rPr>
        <w:t>tuto</w:t>
      </w:r>
      <w:r w:rsidR="002C1711">
        <w:rPr>
          <w:bCs/>
          <w:sz w:val="22"/>
          <w:szCs w:val="22"/>
        </w:rPr>
        <w:tab/>
      </w:r>
      <w:r w:rsidR="002C1711">
        <w:rPr>
          <w:bCs/>
          <w:sz w:val="22"/>
          <w:szCs w:val="22"/>
        </w:rPr>
        <w:tab/>
        <w:t xml:space="preserve">                         </w:t>
      </w:r>
      <w:r>
        <w:rPr>
          <w:bCs/>
          <w:sz w:val="22"/>
          <w:szCs w:val="22"/>
        </w:rPr>
        <w:t xml:space="preserve"> </w:t>
      </w:r>
      <w:r>
        <w:rPr>
          <w:bCs/>
          <w:sz w:val="22"/>
          <w:szCs w:val="22"/>
          <w:u w:val="single"/>
        </w:rPr>
        <w:t xml:space="preserve">€   </w:t>
      </w:r>
      <w:r w:rsidR="002C1711">
        <w:rPr>
          <w:bCs/>
          <w:sz w:val="22"/>
          <w:szCs w:val="22"/>
          <w:u w:val="single"/>
        </w:rPr>
        <w:t xml:space="preserve"> </w:t>
      </w:r>
      <w:r>
        <w:rPr>
          <w:bCs/>
          <w:sz w:val="22"/>
          <w:szCs w:val="22"/>
          <w:u w:val="single"/>
        </w:rPr>
        <w:t xml:space="preserve"> 300.000</w:t>
      </w:r>
    </w:p>
    <w:p w:rsidR="00A07E5D" w:rsidRDefault="00A07E5D" w:rsidP="002C1711">
      <w:pPr>
        <w:pStyle w:val="Delibera"/>
        <w:tabs>
          <w:tab w:val="left" w:pos="708"/>
        </w:tabs>
        <w:spacing w:line="240" w:lineRule="auto"/>
      </w:pPr>
      <w:r>
        <w:rPr>
          <w:bCs/>
          <w:sz w:val="22"/>
          <w:szCs w:val="22"/>
        </w:rPr>
        <w:t>TOTALE ENTRATE</w:t>
      </w:r>
      <w:r>
        <w:rPr>
          <w:bCs/>
          <w:sz w:val="22"/>
          <w:szCs w:val="22"/>
        </w:rPr>
        <w:tab/>
        <w:t xml:space="preserve">        </w:t>
      </w:r>
      <w:r>
        <w:rPr>
          <w:b/>
          <w:bCs/>
          <w:sz w:val="22"/>
          <w:szCs w:val="22"/>
        </w:rPr>
        <w:t xml:space="preserve">  </w:t>
      </w:r>
      <w:r w:rsidR="002C1711">
        <w:rPr>
          <w:b/>
          <w:bCs/>
          <w:sz w:val="22"/>
          <w:szCs w:val="22"/>
        </w:rPr>
        <w:t xml:space="preserve"> </w:t>
      </w:r>
      <w:r>
        <w:rPr>
          <w:b/>
          <w:bCs/>
          <w:sz w:val="22"/>
          <w:szCs w:val="22"/>
          <w:u w:val="double"/>
        </w:rPr>
        <w:t xml:space="preserve">€   </w:t>
      </w:r>
      <w:r w:rsidR="002C1711">
        <w:rPr>
          <w:b/>
          <w:bCs/>
          <w:sz w:val="22"/>
          <w:szCs w:val="22"/>
          <w:u w:val="double"/>
        </w:rPr>
        <w:t xml:space="preserve"> </w:t>
      </w:r>
      <w:r>
        <w:rPr>
          <w:b/>
          <w:bCs/>
          <w:sz w:val="22"/>
          <w:szCs w:val="22"/>
          <w:u w:val="double"/>
        </w:rPr>
        <w:t xml:space="preserve"> 823.781</w:t>
      </w:r>
    </w:p>
    <w:p w:rsidR="00A07E5D" w:rsidRDefault="00A07E5D" w:rsidP="00A07E5D">
      <w:pPr>
        <w:pStyle w:val="Delibera"/>
        <w:tabs>
          <w:tab w:val="left" w:pos="708"/>
        </w:tabs>
        <w:spacing w:line="240" w:lineRule="auto"/>
        <w:rPr>
          <w:bCs/>
          <w:sz w:val="22"/>
          <w:szCs w:val="22"/>
        </w:rPr>
      </w:pPr>
      <w:r>
        <w:rPr>
          <w:bCs/>
          <w:sz w:val="22"/>
          <w:szCs w:val="22"/>
        </w:rPr>
        <w:t>Interventi per attività</w:t>
      </w:r>
    </w:p>
    <w:p w:rsidR="00A07E5D" w:rsidRDefault="00A07E5D" w:rsidP="00A07E5D">
      <w:pPr>
        <w:pStyle w:val="Delibera"/>
        <w:tabs>
          <w:tab w:val="left" w:pos="708"/>
        </w:tabs>
        <w:spacing w:line="240" w:lineRule="auto"/>
      </w:pPr>
      <w:r>
        <w:rPr>
          <w:bCs/>
          <w:sz w:val="22"/>
          <w:szCs w:val="22"/>
        </w:rPr>
        <w:t>istituzionali</w:t>
      </w:r>
      <w:r>
        <w:rPr>
          <w:bCs/>
          <w:sz w:val="22"/>
          <w:szCs w:val="22"/>
        </w:rPr>
        <w:tab/>
      </w:r>
      <w:r>
        <w:rPr>
          <w:bCs/>
          <w:sz w:val="22"/>
          <w:szCs w:val="22"/>
        </w:rPr>
        <w:tab/>
        <w:t xml:space="preserve">                     </w:t>
      </w:r>
      <w:r>
        <w:rPr>
          <w:bCs/>
          <w:sz w:val="22"/>
          <w:szCs w:val="22"/>
          <w:u w:val="single"/>
        </w:rPr>
        <w:t>€     823.781</w:t>
      </w:r>
    </w:p>
    <w:p w:rsidR="00A07E5D" w:rsidRDefault="00A07E5D" w:rsidP="00A07E5D">
      <w:pPr>
        <w:pStyle w:val="Delibera"/>
        <w:tabs>
          <w:tab w:val="left" w:pos="708"/>
        </w:tabs>
        <w:spacing w:after="240" w:line="240" w:lineRule="auto"/>
      </w:pPr>
      <w:r>
        <w:rPr>
          <w:bCs/>
          <w:sz w:val="22"/>
          <w:szCs w:val="22"/>
        </w:rPr>
        <w:t>TOTALE USCITE</w:t>
      </w:r>
      <w:r>
        <w:rPr>
          <w:bCs/>
          <w:sz w:val="22"/>
          <w:szCs w:val="22"/>
        </w:rPr>
        <w:tab/>
        <w:t xml:space="preserve">         </w:t>
      </w:r>
      <w:r>
        <w:rPr>
          <w:b/>
          <w:bCs/>
          <w:sz w:val="22"/>
          <w:szCs w:val="22"/>
        </w:rPr>
        <w:t xml:space="preserve">       </w:t>
      </w:r>
      <w:r>
        <w:rPr>
          <w:b/>
          <w:bCs/>
          <w:sz w:val="22"/>
          <w:szCs w:val="22"/>
          <w:u w:val="double"/>
        </w:rPr>
        <w:t>€     823.781</w:t>
      </w:r>
    </w:p>
    <w:p w:rsidR="00A07E5D" w:rsidRDefault="00A07E5D" w:rsidP="00A07E5D">
      <w:pPr>
        <w:pStyle w:val="Standard"/>
        <w:spacing w:after="0" w:line="240" w:lineRule="auto"/>
        <w:jc w:val="both"/>
        <w:rPr>
          <w:rFonts w:ascii="Times New Roman" w:hAnsi="Times New Roman"/>
          <w:bCs/>
        </w:rPr>
      </w:pPr>
      <w:r>
        <w:rPr>
          <w:rFonts w:ascii="Times New Roman" w:hAnsi="Times New Roman"/>
          <w:bCs/>
        </w:rPr>
        <w:t>La Proposta di  Documento P. P., redatta  dal  Consiglio di Amministrazione in ossequio all’art. 21 - comma 2  lettera d) -  dello Statuto della Fondazione, indica ai fini informativi gli impieghi e fissa i limiti di spesa con distinto riferimento alle spese di funzionamento ed a quelle direttamente destinate al perseguimento delle finalità istituzionali.</w:t>
      </w:r>
    </w:p>
    <w:p w:rsidR="00A07E5D" w:rsidRDefault="00A07E5D" w:rsidP="00A07E5D">
      <w:pPr>
        <w:pStyle w:val="Standard"/>
        <w:spacing w:after="0" w:line="240" w:lineRule="auto"/>
        <w:jc w:val="both"/>
        <w:rPr>
          <w:rFonts w:ascii="Times New Roman" w:hAnsi="Times New Roman"/>
        </w:rPr>
      </w:pPr>
      <w:r>
        <w:rPr>
          <w:rFonts w:ascii="Times New Roman" w:hAnsi="Times New Roman"/>
        </w:rPr>
        <w:t>Il Collegio dei Sindaci conferma che la presente Proposta di Documento P. P. è stato redatta nel rispetto delle norme statutarie e della vigente normativa regolamentare  emanata per le Fondazioni bancarie dal Ministero dell’Economia e delle Finanze.</w:t>
      </w:r>
    </w:p>
    <w:p w:rsidR="00A07E5D" w:rsidRDefault="00A07E5D" w:rsidP="00A07E5D">
      <w:pPr>
        <w:pStyle w:val="Standard"/>
        <w:spacing w:after="0" w:line="240" w:lineRule="auto"/>
        <w:jc w:val="both"/>
        <w:rPr>
          <w:rFonts w:ascii="Times New Roman" w:hAnsi="Times New Roman"/>
        </w:rPr>
      </w:pPr>
      <w:r>
        <w:rPr>
          <w:rFonts w:ascii="Times New Roman" w:hAnsi="Times New Roman"/>
        </w:rPr>
        <w:t xml:space="preserve">In particolare si tiene conto delle indicazioni contenute nel Decreto del MEF del 18.05.2004  n. 150 (regolamento in materia di disciplina delle fondazioni bancarie), dei Decreti del Direttore Generale del Dipartimento del Tesoro del MEF (indicazioni sulla redazione del bilancio, sulla determinazione degli accantonamenti e sulla copertura dei disavanzi pregressi), del D. </w:t>
      </w:r>
      <w:proofErr w:type="spellStart"/>
      <w:r>
        <w:rPr>
          <w:rFonts w:ascii="Times New Roman" w:hAnsi="Times New Roman"/>
        </w:rPr>
        <w:t>Lgs</w:t>
      </w:r>
      <w:proofErr w:type="spellEnd"/>
      <w:r>
        <w:rPr>
          <w:rFonts w:ascii="Times New Roman" w:hAnsi="Times New Roman"/>
        </w:rPr>
        <w:t>. 153/99 (art. 8 – comma 1: destinazione dei redditi), nonché degli indirizzi del  Piano di Programmazione Pluriennale 2016-2018  approvato dal Consiglio di Amministrazione dell’Ente nella seduta del 26 ottobre 2015.</w:t>
      </w:r>
    </w:p>
    <w:p w:rsidR="00A07E5D" w:rsidRDefault="00A07E5D" w:rsidP="00A07E5D">
      <w:pPr>
        <w:pStyle w:val="Corpodeltesto2"/>
        <w:spacing w:line="240" w:lineRule="auto"/>
      </w:pPr>
      <w:r>
        <w:rPr>
          <w:b w:val="0"/>
          <w:bCs w:val="0"/>
          <w:sz w:val="22"/>
          <w:szCs w:val="22"/>
        </w:rPr>
        <w:t>In merito ai dati della Proposta di Documento P. P.  il Collegio, nel prendere atto che l’avanzo disponibile per l’esercizio dell’attività istituzionale dell’Ente risulta  pari a 823</w:t>
      </w:r>
      <w:r>
        <w:rPr>
          <w:b w:val="0"/>
          <w:bCs w:val="0"/>
          <w:iCs/>
          <w:sz w:val="22"/>
          <w:szCs w:val="22"/>
        </w:rPr>
        <w:t xml:space="preserve">.781 </w:t>
      </w:r>
      <w:r>
        <w:rPr>
          <w:b w:val="0"/>
          <w:bCs w:val="0"/>
          <w:sz w:val="22"/>
          <w:szCs w:val="22"/>
        </w:rPr>
        <w:t>euro, rileva nel dettaglio quanto segue:</w:t>
      </w:r>
    </w:p>
    <w:p w:rsidR="00A07E5D" w:rsidRDefault="00A07E5D" w:rsidP="00A07E5D">
      <w:pPr>
        <w:pStyle w:val="Standard"/>
        <w:numPr>
          <w:ilvl w:val="0"/>
          <w:numId w:val="8"/>
        </w:numPr>
        <w:tabs>
          <w:tab w:val="left" w:pos="360"/>
        </w:tabs>
        <w:spacing w:after="0" w:line="240" w:lineRule="auto"/>
        <w:jc w:val="both"/>
        <w:rPr>
          <w:rFonts w:ascii="Times New Roman" w:hAnsi="Times New Roman"/>
          <w:bCs/>
        </w:rPr>
      </w:pPr>
      <w:r>
        <w:rPr>
          <w:rFonts w:ascii="Times New Roman" w:hAnsi="Times New Roman"/>
          <w:bCs/>
        </w:rPr>
        <w:t>i dividendi previsti dalla partecipazione nel capitale della Cassa Depositi e Prestiti S.p.A. (€ 330.000) sono stati prudentemente valutati sulla base degli importi distribuiti nei più recenti esercizi e dei risultati della semestrale di C.D.P. al 30.06.2017;</w:t>
      </w:r>
    </w:p>
    <w:p w:rsidR="00A07E5D" w:rsidRDefault="00A07E5D" w:rsidP="00A07E5D">
      <w:pPr>
        <w:pStyle w:val="Standard"/>
        <w:numPr>
          <w:ilvl w:val="0"/>
          <w:numId w:val="8"/>
        </w:numPr>
        <w:tabs>
          <w:tab w:val="left" w:pos="360"/>
        </w:tabs>
        <w:spacing w:after="0" w:line="240" w:lineRule="auto"/>
        <w:jc w:val="both"/>
        <w:rPr>
          <w:rFonts w:ascii="Times New Roman" w:hAnsi="Times New Roman"/>
          <w:bCs/>
        </w:rPr>
      </w:pPr>
      <w:r>
        <w:rPr>
          <w:rFonts w:ascii="Times New Roman" w:hAnsi="Times New Roman"/>
          <w:bCs/>
        </w:rPr>
        <w:t xml:space="preserve">il ritorno reddituale dell’investimento nel fondo F2i (€ 20.000) è stato previsto tenendo conto della distribuzione dei proventi dei precedenti esercizi;   </w:t>
      </w:r>
    </w:p>
    <w:p w:rsidR="00A07E5D" w:rsidRDefault="00A07E5D" w:rsidP="00A07E5D">
      <w:pPr>
        <w:pStyle w:val="Standard"/>
        <w:numPr>
          <w:ilvl w:val="0"/>
          <w:numId w:val="8"/>
        </w:numPr>
        <w:tabs>
          <w:tab w:val="left" w:pos="360"/>
        </w:tabs>
        <w:spacing w:after="0" w:line="240" w:lineRule="auto"/>
        <w:jc w:val="both"/>
        <w:rPr>
          <w:rFonts w:ascii="Times New Roman" w:hAnsi="Times New Roman"/>
          <w:bCs/>
        </w:rPr>
      </w:pPr>
      <w:r>
        <w:rPr>
          <w:rFonts w:ascii="Times New Roman" w:hAnsi="Times New Roman"/>
          <w:bCs/>
        </w:rPr>
        <w:t>i proventi derivanti dalla gestione patrimoniale sono stati valutati in € 877.760, con riferimento ad  una consistenza media patrimoniale di Euro 41.600.000,00, valutazione basata sulle prospettive di mercato nel medio termine e sulla stima dei rendimenti formulata dall’</w:t>
      </w:r>
      <w:r>
        <w:rPr>
          <w:rFonts w:ascii="Times New Roman" w:hAnsi="Times New Roman"/>
          <w:bCs/>
          <w:i/>
        </w:rPr>
        <w:t>advisor</w:t>
      </w:r>
      <w:r>
        <w:rPr>
          <w:rFonts w:ascii="Times New Roman" w:hAnsi="Times New Roman"/>
          <w:bCs/>
        </w:rPr>
        <w:t>;</w:t>
      </w:r>
    </w:p>
    <w:p w:rsidR="00A07E5D" w:rsidRDefault="00A07E5D" w:rsidP="00A07E5D">
      <w:pPr>
        <w:pStyle w:val="Standard"/>
        <w:numPr>
          <w:ilvl w:val="0"/>
          <w:numId w:val="8"/>
        </w:numPr>
        <w:tabs>
          <w:tab w:val="left" w:pos="360"/>
        </w:tabs>
        <w:spacing w:after="0" w:line="240" w:lineRule="auto"/>
        <w:jc w:val="both"/>
        <w:rPr>
          <w:rFonts w:ascii="Times New Roman" w:hAnsi="Times New Roman"/>
          <w:bCs/>
        </w:rPr>
      </w:pPr>
      <w:r>
        <w:rPr>
          <w:rFonts w:ascii="Times New Roman" w:hAnsi="Times New Roman"/>
          <w:bCs/>
        </w:rPr>
        <w:t>gli interessi lordi da depositi bancari (€ 50) sono stati stimati sulla base di una giacenza media sui c/c di corrispondenza intestati all’Ente, tenendo conto del tasso  attualmente praticato;</w:t>
      </w:r>
    </w:p>
    <w:p w:rsidR="00A07E5D" w:rsidRPr="00840010" w:rsidRDefault="00A07E5D" w:rsidP="00A07E5D">
      <w:pPr>
        <w:pStyle w:val="Standard"/>
        <w:numPr>
          <w:ilvl w:val="0"/>
          <w:numId w:val="8"/>
        </w:numPr>
        <w:tabs>
          <w:tab w:val="left" w:pos="360"/>
        </w:tabs>
        <w:spacing w:after="0" w:line="240" w:lineRule="auto"/>
        <w:jc w:val="both"/>
        <w:rPr>
          <w:rFonts w:ascii="Times New Roman" w:hAnsi="Times New Roman"/>
        </w:rPr>
      </w:pPr>
      <w:r w:rsidRPr="00840010">
        <w:rPr>
          <w:rFonts w:ascii="Times New Roman" w:hAnsi="Times New Roman"/>
        </w:rPr>
        <w:lastRenderedPageBreak/>
        <w:t>i</w:t>
      </w:r>
      <w:r>
        <w:rPr>
          <w:rFonts w:ascii="Times New Roman" w:hAnsi="Times New Roman"/>
        </w:rPr>
        <w:t>l risultato d’esercizio</w:t>
      </w:r>
      <w:r w:rsidRPr="00840010">
        <w:rPr>
          <w:rFonts w:ascii="Times New Roman" w:hAnsi="Times New Roman"/>
        </w:rPr>
        <w:t xml:space="preserve"> deri</w:t>
      </w:r>
      <w:r>
        <w:rPr>
          <w:rFonts w:ascii="Times New Roman" w:hAnsi="Times New Roman"/>
        </w:rPr>
        <w:t>vante dall’attività dell’impresa strumentale è stato quantificato in € zero;</w:t>
      </w:r>
    </w:p>
    <w:p w:rsidR="00A07E5D" w:rsidRDefault="00A07E5D" w:rsidP="00A07E5D">
      <w:pPr>
        <w:pStyle w:val="Standard"/>
        <w:numPr>
          <w:ilvl w:val="0"/>
          <w:numId w:val="8"/>
        </w:numPr>
        <w:tabs>
          <w:tab w:val="left" w:pos="360"/>
        </w:tabs>
        <w:spacing w:after="0" w:line="240" w:lineRule="auto"/>
        <w:jc w:val="both"/>
      </w:pPr>
      <w:r>
        <w:rPr>
          <w:rFonts w:ascii="Times New Roman" w:hAnsi="Times New Roman"/>
          <w:bCs/>
        </w:rPr>
        <w:t>nella valutazione degli oneri di gestione di € 497.226 sono stati  applicati i principi della prudenza e della competenza economica, nonché i corretti principi contabili, tenendo conto delle esigenze in ordine al funzionamento dell’Ente (costi  generali di amministrazione e costi del personale dipendente) e dei suoi Organi istituzionali, delle consulenze e collaborazioni esterne, delle commissioni delle gestioni patrimoniali, delle quote associative e delle quote di ammortamento dei beni ammortizzabili;</w:t>
      </w:r>
    </w:p>
    <w:p w:rsidR="00A07E5D" w:rsidRDefault="00A07E5D" w:rsidP="00A07E5D">
      <w:pPr>
        <w:pStyle w:val="Standard"/>
        <w:numPr>
          <w:ilvl w:val="0"/>
          <w:numId w:val="8"/>
        </w:numPr>
        <w:tabs>
          <w:tab w:val="left" w:pos="360"/>
        </w:tabs>
        <w:spacing w:after="0" w:line="240" w:lineRule="auto"/>
        <w:jc w:val="both"/>
        <w:rPr>
          <w:rFonts w:ascii="Times New Roman" w:hAnsi="Times New Roman"/>
          <w:bCs/>
        </w:rPr>
      </w:pPr>
      <w:r>
        <w:rPr>
          <w:rFonts w:ascii="Times New Roman" w:hAnsi="Times New Roman"/>
          <w:bCs/>
        </w:rPr>
        <w:t>gli oneri tributari nel settore delle imposte e delle tasse  (€ 51.172) sono stati calcolati in base alla previsione degli imponibili fiscali ed alla normativa vigente, al netto del crediti d’imposta relativi alla retroattività dell’aumento degli utili imponibili ai fini IRES,  al Fondo per il contrasto della povertà giovanile e all’</w:t>
      </w:r>
      <w:r>
        <w:rPr>
          <w:rFonts w:ascii="Times New Roman" w:hAnsi="Times New Roman"/>
          <w:bCs/>
          <w:i/>
        </w:rPr>
        <w:t>art bonus</w:t>
      </w:r>
      <w:r>
        <w:rPr>
          <w:rFonts w:ascii="Times New Roman" w:hAnsi="Times New Roman"/>
          <w:bCs/>
        </w:rPr>
        <w:t>.</w:t>
      </w:r>
    </w:p>
    <w:p w:rsidR="00A07E5D" w:rsidRDefault="00A07E5D" w:rsidP="00A07E5D">
      <w:pPr>
        <w:pStyle w:val="Standard"/>
        <w:spacing w:after="0" w:line="240" w:lineRule="auto"/>
        <w:jc w:val="both"/>
        <w:rPr>
          <w:rFonts w:ascii="Times New Roman" w:hAnsi="Times New Roman"/>
          <w:bCs/>
          <w:color w:val="000000"/>
        </w:rPr>
      </w:pPr>
      <w:r>
        <w:rPr>
          <w:rFonts w:ascii="Times New Roman" w:hAnsi="Times New Roman"/>
          <w:bCs/>
          <w:color w:val="000000"/>
        </w:rPr>
        <w:t>Per quanto riguarda gli accantonamenti:</w:t>
      </w:r>
    </w:p>
    <w:p w:rsidR="00A07E5D" w:rsidRPr="00004340" w:rsidRDefault="00A07E5D" w:rsidP="00A07E5D">
      <w:pPr>
        <w:pStyle w:val="Standard"/>
        <w:numPr>
          <w:ilvl w:val="0"/>
          <w:numId w:val="9"/>
        </w:numPr>
        <w:spacing w:after="0" w:line="240" w:lineRule="auto"/>
        <w:ind w:left="360" w:hanging="360"/>
        <w:jc w:val="both"/>
        <w:rPr>
          <w:rFonts w:ascii="Times New Roman" w:hAnsi="Times New Roman"/>
          <w:bCs/>
        </w:rPr>
      </w:pPr>
      <w:r w:rsidRPr="00004340">
        <w:rPr>
          <w:rFonts w:ascii="Times New Roman" w:hAnsi="Times New Roman"/>
        </w:rPr>
        <w:t>una quota di € 135.882, pari al 20%  dell’avanzo  primario dell’esercizio di € 679.412, è stata destinata alla riserva obbligatoria, secondo quanto stabilito dai Decreti del Direttore Generale del Dipartimento del Tesoro del MEF;</w:t>
      </w:r>
    </w:p>
    <w:p w:rsidR="00A07E5D" w:rsidRPr="00004340" w:rsidRDefault="00A07E5D" w:rsidP="00A07E5D">
      <w:pPr>
        <w:pStyle w:val="Standard"/>
        <w:numPr>
          <w:ilvl w:val="0"/>
          <w:numId w:val="9"/>
        </w:numPr>
        <w:spacing w:after="0" w:line="240" w:lineRule="auto"/>
        <w:ind w:left="360" w:hanging="360"/>
        <w:jc w:val="both"/>
        <w:rPr>
          <w:rFonts w:ascii="Times New Roman" w:hAnsi="Times New Roman"/>
          <w:bCs/>
        </w:rPr>
      </w:pPr>
      <w:r w:rsidRPr="00004340">
        <w:rPr>
          <w:rFonts w:ascii="Times New Roman" w:hAnsi="Times New Roman"/>
          <w:bCs/>
        </w:rPr>
        <w:t>al Fondo per il Volontariato è stata accantonata la somma di € 18.118 in base a quanto previsto dall’art. 15, comma 1, della L. 266/91;</w:t>
      </w:r>
    </w:p>
    <w:p w:rsidR="00A07E5D" w:rsidRPr="00004340" w:rsidRDefault="00A07E5D" w:rsidP="00A07E5D">
      <w:pPr>
        <w:pStyle w:val="Standard"/>
        <w:numPr>
          <w:ilvl w:val="0"/>
          <w:numId w:val="9"/>
        </w:numPr>
        <w:spacing w:after="0" w:line="240" w:lineRule="auto"/>
        <w:ind w:left="360" w:hanging="360"/>
        <w:jc w:val="both"/>
        <w:rPr>
          <w:rFonts w:ascii="Times New Roman" w:hAnsi="Times New Roman"/>
          <w:bCs/>
        </w:rPr>
      </w:pPr>
      <w:r w:rsidRPr="00004340">
        <w:rPr>
          <w:rFonts w:ascii="Times New Roman" w:hAnsi="Times New Roman"/>
          <w:bCs/>
        </w:rPr>
        <w:t xml:space="preserve"> al Fondo Nazionale Iniziative Comuni delle Fondazioni è stata destinata una quota di € </w:t>
      </w:r>
      <w:r>
        <w:rPr>
          <w:rFonts w:ascii="Times New Roman" w:hAnsi="Times New Roman"/>
          <w:bCs/>
        </w:rPr>
        <w:t>1</w:t>
      </w:r>
      <w:r w:rsidRPr="00004340">
        <w:rPr>
          <w:rFonts w:ascii="Times New Roman" w:hAnsi="Times New Roman"/>
          <w:bCs/>
        </w:rPr>
        <w:t>.</w:t>
      </w:r>
      <w:r>
        <w:rPr>
          <w:rFonts w:ascii="Times New Roman" w:hAnsi="Times New Roman"/>
          <w:bCs/>
        </w:rPr>
        <w:t>631</w:t>
      </w:r>
      <w:r w:rsidRPr="00004340">
        <w:rPr>
          <w:rFonts w:ascii="Times New Roman" w:hAnsi="Times New Roman"/>
          <w:bCs/>
        </w:rPr>
        <w:t>, pari allo 0,3% dell’avanzo primario dell’esercizio al netto degli accantonamenti a riserve patrimoniali, secondo le indicazioni ricevute da parte dell’ACRI;</w:t>
      </w:r>
    </w:p>
    <w:p w:rsidR="00A07E5D" w:rsidRDefault="00A07E5D" w:rsidP="00A07E5D">
      <w:pPr>
        <w:pStyle w:val="Corpodeltesto2"/>
        <w:spacing w:line="240" w:lineRule="auto"/>
        <w:ind w:left="360" w:hanging="360"/>
        <w:rPr>
          <w:b w:val="0"/>
          <w:bCs w:val="0"/>
          <w:sz w:val="22"/>
          <w:szCs w:val="22"/>
        </w:rPr>
      </w:pPr>
      <w:r>
        <w:rPr>
          <w:b w:val="0"/>
          <w:bCs w:val="0"/>
          <w:sz w:val="22"/>
          <w:szCs w:val="22"/>
        </w:rPr>
        <w:t>-</w:t>
      </w:r>
      <w:r>
        <w:rPr>
          <w:b w:val="0"/>
          <w:bCs w:val="0"/>
          <w:sz w:val="22"/>
          <w:szCs w:val="22"/>
        </w:rPr>
        <w:tab/>
        <w:t>non sono stati previsti accantonamenti facoltativi.</w:t>
      </w:r>
    </w:p>
    <w:p w:rsidR="00A07E5D" w:rsidRDefault="00A07E5D" w:rsidP="00A07E5D">
      <w:pPr>
        <w:pStyle w:val="Normale2"/>
        <w:tabs>
          <w:tab w:val="clear" w:pos="284"/>
          <w:tab w:val="left" w:pos="708"/>
        </w:tabs>
        <w:spacing w:after="240"/>
        <w:rPr>
          <w:rFonts w:ascii="Times New Roman" w:hAnsi="Times New Roman"/>
          <w:bCs/>
          <w:sz w:val="22"/>
          <w:szCs w:val="22"/>
        </w:rPr>
      </w:pPr>
      <w:r>
        <w:rPr>
          <w:rFonts w:ascii="Times New Roman" w:hAnsi="Times New Roman"/>
          <w:bCs/>
          <w:sz w:val="22"/>
          <w:szCs w:val="22"/>
        </w:rPr>
        <w:t>In merito all’attività istituzionale, il Collegio dà atto che la Proposta di  Documento P. P. è stata redatta nel rispetto dello Statuto dell’Ente,  delle norme contenute nel Regolamento di erogazione, tenendo altresì conto degli impegni assunti. In particolare è stato definito il piano organico di intervento e sono state  individuate le linee programmatiche unitamente al progetto di ripartizione delle risorse disponibili tra i diversi settori rilevanti di intervento scelti dal Consiglio di indirizzo nell’ambito dei settori ammessi, con criteri prudenziali e con orizzonte temporale di riferimento di medio periodo,  che vengono così riassunti:</w:t>
      </w:r>
    </w:p>
    <w:p w:rsidR="00A07E5D" w:rsidRDefault="00A07E5D" w:rsidP="00A07E5D">
      <w:pPr>
        <w:pStyle w:val="Titolo1"/>
        <w:tabs>
          <w:tab w:val="left" w:pos="708"/>
        </w:tabs>
        <w:jc w:val="left"/>
        <w:rPr>
          <w:sz w:val="22"/>
          <w:szCs w:val="22"/>
        </w:rPr>
      </w:pPr>
      <w:r>
        <w:rPr>
          <w:sz w:val="22"/>
          <w:szCs w:val="22"/>
        </w:rPr>
        <w:t>RIPARTIZIONE  FONDI PER ATTIVITA’ ISTITUZIONALI</w:t>
      </w:r>
    </w:p>
    <w:p w:rsidR="00A07E5D" w:rsidRPr="00004340" w:rsidRDefault="00A07E5D" w:rsidP="00A07E5D">
      <w:pPr>
        <w:pStyle w:val="Standard"/>
        <w:spacing w:line="240" w:lineRule="auto"/>
        <w:jc w:val="center"/>
        <w:rPr>
          <w:rFonts w:ascii="Times New Roman" w:eastAsia="Times New Roman" w:hAnsi="Times New Roman"/>
          <w:bCs/>
        </w:rPr>
      </w:pPr>
      <w:r w:rsidRPr="00004340">
        <w:rPr>
          <w:rFonts w:ascii="Times New Roman" w:eastAsia="Times New Roman" w:hAnsi="Times New Roman"/>
          <w:bCs/>
        </w:rPr>
        <w:t>(importi arrotondati)</w:t>
      </w:r>
    </w:p>
    <w:tbl>
      <w:tblPr>
        <w:tblW w:w="7417" w:type="dxa"/>
        <w:tblInd w:w="-20" w:type="dxa"/>
        <w:tblLayout w:type="fixed"/>
        <w:tblCellMar>
          <w:left w:w="10" w:type="dxa"/>
          <w:right w:w="10" w:type="dxa"/>
        </w:tblCellMar>
        <w:tblLook w:val="0000"/>
      </w:tblPr>
      <w:tblGrid>
        <w:gridCol w:w="3806"/>
        <w:gridCol w:w="1660"/>
        <w:gridCol w:w="1951"/>
      </w:tblGrid>
      <w:tr w:rsidR="00A07E5D" w:rsidTr="004D1796">
        <w:trPr>
          <w:trHeight w:val="603"/>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07E5D" w:rsidRDefault="00A07E5D" w:rsidP="00A07E5D">
            <w:pPr>
              <w:pStyle w:val="Standard"/>
              <w:spacing w:after="0" w:line="240" w:lineRule="auto"/>
              <w:jc w:val="center"/>
              <w:rPr>
                <w:rFonts w:ascii="Times New Roman" w:eastAsia="Times New Roman" w:hAnsi="Times New Roman"/>
                <w:bCs/>
                <w:color w:val="000000"/>
                <w:lang w:eastAsia="it-IT"/>
              </w:rPr>
            </w:pPr>
            <w:r>
              <w:rPr>
                <w:rFonts w:ascii="Times New Roman" w:eastAsia="Times New Roman" w:hAnsi="Times New Roman"/>
                <w:bCs/>
                <w:color w:val="000000"/>
                <w:lang w:eastAsia="it-IT"/>
              </w:rPr>
              <w:t>SETTORI RILEVANTI</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07E5D" w:rsidRDefault="00A07E5D" w:rsidP="00A07E5D">
            <w:pPr>
              <w:pStyle w:val="Standard"/>
              <w:spacing w:after="0" w:line="240" w:lineRule="auto"/>
              <w:jc w:val="right"/>
              <w:rPr>
                <w:rFonts w:ascii="Times New Roman" w:eastAsia="Times New Roman" w:hAnsi="Times New Roman"/>
                <w:bCs/>
                <w:color w:val="000000"/>
                <w:lang w:eastAsia="it-IT"/>
              </w:rPr>
            </w:pPr>
            <w:r>
              <w:rPr>
                <w:rFonts w:ascii="Times New Roman" w:eastAsia="Times New Roman" w:hAnsi="Times New Roman"/>
                <w:bCs/>
                <w:color w:val="000000"/>
                <w:lang w:eastAsia="it-IT"/>
              </w:rPr>
              <w:t xml:space="preserve"> Euro</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07E5D" w:rsidRDefault="00A07E5D" w:rsidP="00A07E5D">
            <w:pPr>
              <w:pStyle w:val="Standard"/>
              <w:spacing w:after="0" w:line="240" w:lineRule="auto"/>
              <w:jc w:val="right"/>
              <w:rPr>
                <w:rFonts w:ascii="Times New Roman" w:eastAsia="Times New Roman" w:hAnsi="Times New Roman"/>
                <w:bCs/>
                <w:color w:val="000000"/>
                <w:lang w:eastAsia="it-IT"/>
              </w:rPr>
            </w:pPr>
            <w:r>
              <w:rPr>
                <w:rFonts w:ascii="Times New Roman" w:eastAsia="Times New Roman" w:hAnsi="Times New Roman"/>
                <w:bCs/>
                <w:color w:val="000000"/>
                <w:lang w:eastAsia="it-IT"/>
              </w:rPr>
              <w:t>Percentuale</w:t>
            </w:r>
          </w:p>
        </w:tc>
      </w:tr>
      <w:tr w:rsidR="00A07E5D" w:rsidTr="004D1796">
        <w:trPr>
          <w:trHeight w:val="1106"/>
        </w:trPr>
        <w:tc>
          <w:tcPr>
            <w:tcW w:w="3806" w:type="dxa"/>
            <w:tcBorders>
              <w:lef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rPr>
                <w:rFonts w:ascii="Times New Roman" w:eastAsia="Times New Roman" w:hAnsi="Times New Roman"/>
                <w:bCs/>
                <w:color w:val="000000"/>
                <w:lang w:eastAsia="it-IT"/>
              </w:rPr>
            </w:pPr>
            <w:r>
              <w:rPr>
                <w:rFonts w:ascii="Times New Roman" w:eastAsia="Times New Roman" w:hAnsi="Times New Roman"/>
                <w:bCs/>
                <w:color w:val="000000"/>
                <w:lang w:eastAsia="it-IT"/>
              </w:rPr>
              <w:t xml:space="preserve">Arte, attività e beni culturali,          </w:t>
            </w:r>
          </w:p>
          <w:p w:rsidR="00A07E5D" w:rsidRDefault="00A07E5D" w:rsidP="00A07E5D">
            <w:pPr>
              <w:pStyle w:val="Standard"/>
              <w:spacing w:after="0" w:line="240" w:lineRule="auto"/>
              <w:rPr>
                <w:rFonts w:ascii="Times New Roman" w:eastAsia="Times New Roman" w:hAnsi="Times New Roman"/>
                <w:bCs/>
                <w:color w:val="000000"/>
                <w:lang w:eastAsia="it-IT"/>
              </w:rPr>
            </w:pPr>
          </w:p>
        </w:tc>
        <w:tc>
          <w:tcPr>
            <w:tcW w:w="1660" w:type="dxa"/>
            <w:tcBorders>
              <w:lef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bCs/>
                <w:color w:val="000000"/>
                <w:lang w:eastAsia="it-IT"/>
              </w:rPr>
            </w:pPr>
            <w:r>
              <w:rPr>
                <w:rFonts w:ascii="Times New Roman" w:eastAsia="Times New Roman" w:hAnsi="Times New Roman"/>
                <w:bCs/>
                <w:color w:val="000000"/>
                <w:lang w:eastAsia="it-IT"/>
              </w:rPr>
              <w:t>412.000</w:t>
            </w:r>
          </w:p>
          <w:p w:rsidR="00A07E5D" w:rsidRDefault="00A07E5D" w:rsidP="00A07E5D">
            <w:pPr>
              <w:pStyle w:val="Standard"/>
              <w:spacing w:after="0" w:line="240" w:lineRule="auto"/>
              <w:jc w:val="right"/>
              <w:rPr>
                <w:rFonts w:ascii="Times New Roman" w:eastAsia="Times New Roman" w:hAnsi="Times New Roman"/>
                <w:bCs/>
                <w:color w:val="000000"/>
                <w:lang w:eastAsia="it-IT"/>
              </w:rPr>
            </w:pPr>
          </w:p>
        </w:tc>
        <w:tc>
          <w:tcPr>
            <w:tcW w:w="1951" w:type="dxa"/>
            <w:tcBorders>
              <w:left w:val="single" w:sz="4" w:space="0" w:color="000000"/>
              <w:righ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50,00</w:t>
            </w:r>
          </w:p>
          <w:p w:rsidR="00A07E5D" w:rsidRDefault="00A07E5D" w:rsidP="00A07E5D">
            <w:pPr>
              <w:pStyle w:val="Standard"/>
              <w:spacing w:after="0" w:line="240" w:lineRule="auto"/>
              <w:jc w:val="right"/>
              <w:rPr>
                <w:rFonts w:ascii="Times New Roman" w:eastAsia="Times New Roman" w:hAnsi="Times New Roman"/>
                <w:color w:val="000000"/>
                <w:lang w:eastAsia="it-IT"/>
              </w:rPr>
            </w:pPr>
          </w:p>
        </w:tc>
      </w:tr>
      <w:tr w:rsidR="00A07E5D" w:rsidTr="004D1796">
        <w:trPr>
          <w:trHeight w:val="1176"/>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rPr>
                <w:rFonts w:ascii="Times New Roman" w:eastAsia="Times New Roman" w:hAnsi="Times New Roman"/>
                <w:color w:val="000000"/>
                <w:lang w:eastAsia="it-IT"/>
              </w:rPr>
            </w:pPr>
            <w:r>
              <w:rPr>
                <w:rFonts w:ascii="Times New Roman" w:eastAsia="Times New Roman" w:hAnsi="Times New Roman"/>
                <w:color w:val="000000"/>
                <w:lang w:eastAsia="it-IT"/>
              </w:rPr>
              <w:t>Educazione, istruzione e formazione, incluso l'acquisto di prodotti editoriali per la scuola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132.000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16,00</w:t>
            </w:r>
          </w:p>
        </w:tc>
      </w:tr>
      <w:tr w:rsidR="00A07E5D" w:rsidTr="004D1796">
        <w:trPr>
          <w:trHeight w:val="935"/>
        </w:trPr>
        <w:tc>
          <w:tcPr>
            <w:tcW w:w="3806" w:type="dxa"/>
            <w:tcBorders>
              <w:lef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rPr>
                <w:rFonts w:ascii="Times New Roman" w:eastAsia="Times New Roman" w:hAnsi="Times New Roman"/>
                <w:color w:val="000000"/>
                <w:lang w:eastAsia="it-IT"/>
              </w:rPr>
            </w:pPr>
            <w:r>
              <w:rPr>
                <w:rFonts w:ascii="Times New Roman" w:eastAsia="Times New Roman" w:hAnsi="Times New Roman"/>
                <w:color w:val="000000"/>
                <w:lang w:eastAsia="it-IT"/>
              </w:rPr>
              <w:t>Salute pubblica, medicina preventiva o riabilitativa</w:t>
            </w:r>
          </w:p>
        </w:tc>
        <w:tc>
          <w:tcPr>
            <w:tcW w:w="1660" w:type="dxa"/>
            <w:tcBorders>
              <w:lef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41.000</w:t>
            </w:r>
          </w:p>
        </w:tc>
        <w:tc>
          <w:tcPr>
            <w:tcW w:w="1951" w:type="dxa"/>
            <w:tcBorders>
              <w:left w:val="single" w:sz="4" w:space="0" w:color="000000"/>
              <w:righ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5,00</w:t>
            </w:r>
          </w:p>
        </w:tc>
      </w:tr>
      <w:tr w:rsidR="00A07E5D" w:rsidTr="004D1796">
        <w:trPr>
          <w:trHeight w:val="920"/>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rPr>
                <w:rFonts w:ascii="Times New Roman" w:eastAsia="Times New Roman" w:hAnsi="Times New Roman"/>
                <w:color w:val="000000"/>
                <w:lang w:eastAsia="it-IT"/>
              </w:rPr>
            </w:pPr>
            <w:r>
              <w:rPr>
                <w:rFonts w:ascii="Times New Roman" w:eastAsia="Times New Roman" w:hAnsi="Times New Roman"/>
                <w:color w:val="000000"/>
                <w:lang w:eastAsia="it-IT"/>
              </w:rPr>
              <w:t>Volontariato, filantropia e beneficenza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238.000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29,00</w:t>
            </w:r>
          </w:p>
        </w:tc>
      </w:tr>
      <w:tr w:rsidR="00A07E5D" w:rsidTr="004D1796">
        <w:trPr>
          <w:trHeight w:val="896"/>
        </w:trPr>
        <w:tc>
          <w:tcPr>
            <w:tcW w:w="3806" w:type="dxa"/>
            <w:tcBorders>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rPr>
                <w:rFonts w:ascii="Times New Roman" w:eastAsia="Times New Roman" w:hAnsi="Times New Roman"/>
                <w:color w:val="000000"/>
                <w:lang w:eastAsia="it-IT"/>
              </w:rPr>
            </w:pPr>
            <w:r>
              <w:rPr>
                <w:rFonts w:ascii="Times New Roman" w:eastAsia="Times New Roman" w:hAnsi="Times New Roman"/>
                <w:color w:val="000000"/>
                <w:lang w:eastAsia="it-IT"/>
              </w:rPr>
              <w:t>Totale complessivo</w:t>
            </w:r>
          </w:p>
        </w:tc>
        <w:tc>
          <w:tcPr>
            <w:tcW w:w="1660" w:type="dxa"/>
            <w:tcBorders>
              <w:left w:val="single" w:sz="4" w:space="0" w:color="000000"/>
              <w:bottom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823.000</w:t>
            </w:r>
          </w:p>
        </w:tc>
        <w:tc>
          <w:tcPr>
            <w:tcW w:w="1951"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A07E5D" w:rsidRDefault="00A07E5D" w:rsidP="00A07E5D">
            <w:pPr>
              <w:pStyle w:val="Standard"/>
              <w:spacing w:after="0" w:line="240" w:lineRule="auto"/>
              <w:jc w:val="right"/>
              <w:rPr>
                <w:rFonts w:ascii="Times New Roman" w:eastAsia="Times New Roman" w:hAnsi="Times New Roman"/>
                <w:color w:val="000000"/>
                <w:lang w:eastAsia="it-IT"/>
              </w:rPr>
            </w:pPr>
            <w:r>
              <w:rPr>
                <w:rFonts w:ascii="Times New Roman" w:eastAsia="Times New Roman" w:hAnsi="Times New Roman"/>
                <w:color w:val="000000"/>
                <w:lang w:eastAsia="it-IT"/>
              </w:rPr>
              <w:t>100,00</w:t>
            </w:r>
          </w:p>
        </w:tc>
      </w:tr>
    </w:tbl>
    <w:p w:rsidR="00A07E5D" w:rsidRDefault="00A07E5D" w:rsidP="00A07E5D">
      <w:pPr>
        <w:pStyle w:val="Standard"/>
        <w:spacing w:after="0" w:line="240" w:lineRule="auto"/>
        <w:jc w:val="both"/>
        <w:rPr>
          <w:rFonts w:ascii="Times New Roman" w:hAnsi="Times New Roman"/>
        </w:rPr>
      </w:pPr>
    </w:p>
    <w:p w:rsidR="00A07E5D" w:rsidRDefault="00A07E5D" w:rsidP="00A07E5D">
      <w:pPr>
        <w:pStyle w:val="Standard"/>
        <w:spacing w:after="0" w:line="240" w:lineRule="auto"/>
        <w:jc w:val="both"/>
        <w:rPr>
          <w:rFonts w:ascii="Times New Roman" w:hAnsi="Times New Roman"/>
        </w:rPr>
      </w:pPr>
      <w:r>
        <w:rPr>
          <w:rFonts w:ascii="Times New Roman" w:hAnsi="Times New Roman"/>
        </w:rPr>
        <w:t>Il Collegio condivide la proposta di integrazione dell'avanzo disponibile di € 523.781 con l'importo di € 300.000 attinto dal Fondo Interventi Istituzionali, in modo da stabilizzare l'attività erogativa su un importo complessivo di € 823.781 (€ 837.000 nel DPP 2017).</w:t>
      </w:r>
    </w:p>
    <w:p w:rsidR="00A07E5D" w:rsidRDefault="00A07E5D" w:rsidP="00A07E5D">
      <w:pPr>
        <w:pStyle w:val="Standard"/>
        <w:spacing w:line="240" w:lineRule="auto"/>
        <w:jc w:val="both"/>
        <w:rPr>
          <w:rFonts w:ascii="Times New Roman" w:hAnsi="Times New Roman"/>
        </w:rPr>
      </w:pPr>
      <w:r>
        <w:rPr>
          <w:rFonts w:ascii="Times New Roman" w:hAnsi="Times New Roman"/>
        </w:rPr>
        <w:t>In base a quanto sopra esposto, il Collegio esprime il proprio parere favorevole per l’approvazione della Proposta di  Documento Programmatico Previsionale per l’anno 2018 dell’Ente Cassa di Risparmio della Provincia di Viterbo.</w:t>
      </w:r>
    </w:p>
    <w:p w:rsidR="00A07E5D" w:rsidRDefault="00A07E5D" w:rsidP="00A07E5D">
      <w:pPr>
        <w:pStyle w:val="Standard"/>
        <w:spacing w:line="240" w:lineRule="auto"/>
        <w:jc w:val="both"/>
        <w:rPr>
          <w:rFonts w:ascii="Times New Roman" w:hAnsi="Times New Roman"/>
        </w:rPr>
      </w:pPr>
      <w:r>
        <w:rPr>
          <w:rFonts w:ascii="Times New Roman" w:hAnsi="Times New Roman"/>
        </w:rPr>
        <w:t>Viterbo, 13 ottobre 2017</w:t>
      </w:r>
    </w:p>
    <w:p w:rsidR="00A07E5D" w:rsidRDefault="00A07E5D" w:rsidP="00A07E5D">
      <w:pPr>
        <w:pStyle w:val="Standard"/>
        <w:spacing w:after="0" w:line="240" w:lineRule="auto"/>
        <w:rPr>
          <w:rFonts w:ascii="Times New Roman" w:hAnsi="Times New Roman"/>
        </w:rPr>
      </w:pPr>
      <w:r>
        <w:rPr>
          <w:rFonts w:ascii="Times New Roman" w:hAnsi="Times New Roman"/>
        </w:rPr>
        <w:t>IL COLLEGIO DEI SINDACI</w:t>
      </w:r>
    </w:p>
    <w:p w:rsidR="00A07E5D" w:rsidRDefault="00A07E5D" w:rsidP="00A07E5D">
      <w:pPr>
        <w:pStyle w:val="Standard"/>
        <w:spacing w:after="0" w:line="240" w:lineRule="auto"/>
        <w:rPr>
          <w:rFonts w:ascii="Times New Roman" w:hAnsi="Times New Roman"/>
        </w:rPr>
      </w:pPr>
      <w:r>
        <w:rPr>
          <w:rFonts w:ascii="Times New Roman" w:hAnsi="Times New Roman"/>
        </w:rPr>
        <w:t>RAICHINI Giuliano  -</w:t>
      </w:r>
      <w:r>
        <w:rPr>
          <w:rFonts w:ascii="Times New Roman" w:hAnsi="Times New Roman"/>
        </w:rPr>
        <w:tab/>
        <w:t>Presidente</w:t>
      </w:r>
    </w:p>
    <w:p w:rsidR="00A07E5D" w:rsidRDefault="00A07E5D" w:rsidP="00A07E5D">
      <w:pPr>
        <w:pStyle w:val="Standard"/>
        <w:spacing w:after="0" w:line="240" w:lineRule="auto"/>
        <w:rPr>
          <w:rFonts w:ascii="Times New Roman" w:hAnsi="Times New Roman"/>
        </w:rPr>
      </w:pPr>
      <w:r>
        <w:rPr>
          <w:rFonts w:ascii="Times New Roman" w:hAnsi="Times New Roman"/>
        </w:rPr>
        <w:t>CIMA Giovanni         -</w:t>
      </w:r>
      <w:r>
        <w:rPr>
          <w:rFonts w:ascii="Times New Roman" w:hAnsi="Times New Roman"/>
        </w:rPr>
        <w:tab/>
        <w:t>Sindaco effettivo</w:t>
      </w:r>
    </w:p>
    <w:p w:rsidR="00A07E5D" w:rsidRDefault="00A07E5D" w:rsidP="00A07E5D">
      <w:pPr>
        <w:pStyle w:val="Standard"/>
        <w:spacing w:line="240" w:lineRule="auto"/>
        <w:rPr>
          <w:rFonts w:ascii="Times New Roman" w:hAnsi="Times New Roman"/>
        </w:rPr>
      </w:pPr>
      <w:r>
        <w:rPr>
          <w:rFonts w:ascii="Times New Roman" w:hAnsi="Times New Roman"/>
        </w:rPr>
        <w:t>SALANI Paolo           -</w:t>
      </w:r>
      <w:r>
        <w:rPr>
          <w:rFonts w:ascii="Times New Roman" w:hAnsi="Times New Roman"/>
        </w:rPr>
        <w:tab/>
        <w:t>Sindaco effettivo</w:t>
      </w:r>
    </w:p>
    <w:p w:rsidR="00A07E5D" w:rsidRDefault="00A07E5D" w:rsidP="00A07E5D"/>
    <w:p w:rsidR="002C1711" w:rsidRDefault="002C1711" w:rsidP="00A07E5D"/>
    <w:p w:rsidR="002C1711" w:rsidRDefault="002C1711" w:rsidP="00A07E5D"/>
    <w:p w:rsidR="002C1711" w:rsidRDefault="002C1711" w:rsidP="00A07E5D"/>
    <w:p w:rsidR="002C1711" w:rsidRDefault="002C1711" w:rsidP="00A07E5D"/>
    <w:p w:rsidR="004C74AA" w:rsidRPr="00DF775B" w:rsidRDefault="004C74AA" w:rsidP="004C74AA">
      <w:pPr>
        <w:jc w:val="center"/>
        <w:rPr>
          <w:rFonts w:ascii="Times New Roman" w:hAnsi="Times New Roman"/>
          <w:b/>
          <w:szCs w:val="24"/>
        </w:rPr>
      </w:pPr>
      <w:r w:rsidRPr="00DF775B">
        <w:rPr>
          <w:rStyle w:val="CharacterStyle3"/>
          <w:rFonts w:ascii="Times New Roman" w:hAnsi="Times New Roman"/>
          <w:b/>
        </w:rPr>
        <w:t>PARERE CONSULTIVO DELL’ASSEMBLEA DEI SOCI</w:t>
      </w:r>
    </w:p>
    <w:p w:rsidR="004C74AA" w:rsidRPr="00DF775B" w:rsidRDefault="004C74AA" w:rsidP="004C74AA">
      <w:pPr>
        <w:jc w:val="center"/>
        <w:rPr>
          <w:rFonts w:ascii="Times New Roman" w:hAnsi="Times New Roman"/>
          <w:b/>
          <w:szCs w:val="24"/>
        </w:rPr>
      </w:pPr>
      <w:r w:rsidRPr="00DF775B">
        <w:rPr>
          <w:rFonts w:ascii="Times New Roman" w:hAnsi="Times New Roman"/>
          <w:b/>
          <w:szCs w:val="24"/>
        </w:rPr>
        <w:t>ai sensi dell’ articolo 11 comma 1 lett. “e” dello Statuto’</w:t>
      </w:r>
    </w:p>
    <w:p w:rsidR="004C74AA" w:rsidRDefault="004C74AA" w:rsidP="004C74AA">
      <w:pPr>
        <w:rPr>
          <w:rFonts w:ascii="Times New Roman" w:hAnsi="Times New Roman"/>
          <w:szCs w:val="24"/>
        </w:rPr>
      </w:pPr>
    </w:p>
    <w:p w:rsidR="004C74AA" w:rsidRDefault="004C74AA" w:rsidP="004C74AA">
      <w:pPr>
        <w:rPr>
          <w:rFonts w:ascii="Times New Roman" w:hAnsi="Times New Roman"/>
          <w:szCs w:val="24"/>
        </w:rPr>
      </w:pPr>
    </w:p>
    <w:p w:rsidR="004C74AA" w:rsidRPr="00DF775B" w:rsidRDefault="004C74AA" w:rsidP="004C74AA">
      <w:pPr>
        <w:rPr>
          <w:rFonts w:ascii="Times New Roman" w:hAnsi="Times New Roman"/>
          <w:szCs w:val="24"/>
        </w:rPr>
      </w:pPr>
      <w:r>
        <w:rPr>
          <w:rFonts w:ascii="Times New Roman" w:hAnsi="Times New Roman"/>
          <w:szCs w:val="24"/>
        </w:rPr>
        <w:t>L’Assemblea dei Soci del 24 ottobre 2017</w:t>
      </w:r>
      <w:r w:rsidRPr="00DF775B">
        <w:rPr>
          <w:rFonts w:ascii="Times New Roman" w:hAnsi="Times New Roman"/>
          <w:szCs w:val="24"/>
        </w:rPr>
        <w:t xml:space="preserve"> ha espresso </w:t>
      </w:r>
      <w:r>
        <w:rPr>
          <w:rFonts w:ascii="Times New Roman" w:hAnsi="Times New Roman"/>
          <w:szCs w:val="24"/>
        </w:rPr>
        <w:t xml:space="preserve"> il proprio parere favorevole alla   </w:t>
      </w:r>
      <w:r w:rsidRPr="00DF775B">
        <w:rPr>
          <w:rFonts w:ascii="Times New Roman" w:hAnsi="Times New Roman"/>
          <w:szCs w:val="24"/>
        </w:rPr>
        <w:t>Proposta Documento Programmatico Previsionale</w:t>
      </w:r>
      <w:r>
        <w:rPr>
          <w:rFonts w:ascii="Times New Roman" w:hAnsi="Times New Roman"/>
          <w:szCs w:val="24"/>
        </w:rPr>
        <w:t xml:space="preserve"> anno 2018 </w:t>
      </w:r>
      <w:r w:rsidRPr="007A32AA">
        <w:rPr>
          <w:rFonts w:ascii="Times New Roman" w:hAnsi="Times New Roman"/>
          <w:szCs w:val="24"/>
        </w:rPr>
        <w:t>dell’Ente Cassa di Risparmio della Provincia di Viterbo</w:t>
      </w:r>
      <w:r>
        <w:rPr>
          <w:rFonts w:ascii="Times New Roman" w:hAnsi="Times New Roman"/>
          <w:szCs w:val="24"/>
        </w:rPr>
        <w:t xml:space="preserve"> a</w:t>
      </w:r>
      <w:r w:rsidRPr="00DF775B">
        <w:rPr>
          <w:rFonts w:ascii="Times New Roman" w:hAnsi="Times New Roman"/>
          <w:szCs w:val="24"/>
        </w:rPr>
        <w:t>pprovata dal Consiglio di Amministrazione nell</w:t>
      </w:r>
      <w:r>
        <w:rPr>
          <w:rFonts w:ascii="Times New Roman" w:hAnsi="Times New Roman"/>
          <w:szCs w:val="24"/>
        </w:rPr>
        <w:t>a riunione del 29 settembre 2017.</w:t>
      </w:r>
    </w:p>
    <w:p w:rsidR="006221EE" w:rsidRPr="00CE4AC2" w:rsidRDefault="006221EE" w:rsidP="006221EE">
      <w:pPr>
        <w:pStyle w:val="Corpodeltesto22"/>
        <w:spacing w:line="240" w:lineRule="auto"/>
        <w:jc w:val="center"/>
        <w:rPr>
          <w:rFonts w:ascii="Times New Roman" w:hAnsi="Times New Roman"/>
          <w:b/>
          <w:szCs w:val="24"/>
        </w:rPr>
      </w:pPr>
    </w:p>
    <w:sectPr w:rsidR="006221EE" w:rsidRPr="00CE4AC2" w:rsidSect="00016EEF">
      <w:headerReference w:type="default" r:id="rId10"/>
      <w:footerReference w:type="even" r:id="rId11"/>
      <w:footerReference w:type="default" r:id="rId12"/>
      <w:pgSz w:w="11907" w:h="16839" w:code="9"/>
      <w:pgMar w:top="1418" w:right="1418" w:bottom="1134" w:left="1418" w:header="720" w:footer="109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DD" w:rsidRDefault="00474FDD" w:rsidP="005C0B37">
      <w:r>
        <w:separator/>
      </w:r>
    </w:p>
  </w:endnote>
  <w:endnote w:type="continuationSeparator" w:id="0">
    <w:p w:rsidR="00474FDD" w:rsidRDefault="00474FDD" w:rsidP="005C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DD" w:rsidRDefault="0096524B">
    <w:pPr>
      <w:pStyle w:val="Pidipagina"/>
      <w:framePr w:w="576" w:wrap="around" w:vAnchor="page" w:hAnchor="page" w:x="9865" w:y="15877"/>
      <w:jc w:val="right"/>
      <w:rPr>
        <w:rStyle w:val="Numeropagina"/>
        <w:rFonts w:eastAsia="Arial Unicode MS"/>
      </w:rPr>
    </w:pPr>
    <w:r>
      <w:rPr>
        <w:rStyle w:val="Numeropagina"/>
        <w:rFonts w:eastAsia="Arial Unicode MS"/>
      </w:rPr>
      <w:fldChar w:fldCharType="begin"/>
    </w:r>
    <w:r w:rsidR="00474FDD">
      <w:rPr>
        <w:rStyle w:val="Numeropagina"/>
        <w:rFonts w:eastAsia="Arial Unicode MS"/>
      </w:rPr>
      <w:instrText xml:space="preserve">PAGE  </w:instrText>
    </w:r>
    <w:r>
      <w:rPr>
        <w:rStyle w:val="Numeropagina"/>
        <w:rFonts w:eastAsia="Arial Unicode MS"/>
      </w:rPr>
      <w:fldChar w:fldCharType="separate"/>
    </w:r>
    <w:r w:rsidR="00474FDD">
      <w:rPr>
        <w:rStyle w:val="Numeropagina"/>
        <w:rFonts w:eastAsia="Arial Unicode MS"/>
        <w:b w:val="0"/>
      </w:rPr>
      <w:t>Errore. Il segnalibro non è definito.</w:t>
    </w:r>
    <w:r>
      <w:rPr>
        <w:rStyle w:val="Numeropagina"/>
        <w:rFonts w:eastAsia="Arial Unicode MS"/>
      </w:rPr>
      <w:fldChar w:fldCharType="end"/>
    </w:r>
  </w:p>
  <w:p w:rsidR="00474FDD" w:rsidRDefault="00474FD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4426"/>
      <w:docPartObj>
        <w:docPartGallery w:val="Page Numbers (Bottom of Page)"/>
        <w:docPartUnique/>
      </w:docPartObj>
    </w:sdtPr>
    <w:sdtContent>
      <w:p w:rsidR="00474FDD" w:rsidRDefault="0096524B">
        <w:pPr>
          <w:pStyle w:val="Pidipagina"/>
          <w:jc w:val="right"/>
        </w:pPr>
        <w:fldSimple w:instr=" PAGE   \* MERGEFORMAT ">
          <w:r w:rsidR="00010E13">
            <w:rPr>
              <w:noProof/>
            </w:rPr>
            <w:t>21</w:t>
          </w:r>
        </w:fldSimple>
      </w:p>
    </w:sdtContent>
  </w:sdt>
  <w:p w:rsidR="00474FDD" w:rsidRDefault="00474F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DD" w:rsidRDefault="00474FDD" w:rsidP="005C0B37">
      <w:r>
        <w:separator/>
      </w:r>
    </w:p>
  </w:footnote>
  <w:footnote w:type="continuationSeparator" w:id="0">
    <w:p w:rsidR="00474FDD" w:rsidRDefault="00474FDD" w:rsidP="005C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DD" w:rsidRDefault="00474FDD" w:rsidP="00DF2399">
    <w:pPr>
      <w:pStyle w:val="Intestazione"/>
      <w:jc w:val="right"/>
    </w:pPr>
  </w:p>
  <w:p w:rsidR="00474FDD" w:rsidRDefault="00474FDD" w:rsidP="00DF2399">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E00"/>
    <w:multiLevelType w:val="hybridMultilevel"/>
    <w:tmpl w:val="2C62072C"/>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491126"/>
    <w:multiLevelType w:val="hybridMultilevel"/>
    <w:tmpl w:val="495E2FFA"/>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E2C68"/>
    <w:multiLevelType w:val="hybridMultilevel"/>
    <w:tmpl w:val="AFA6241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FC7D72"/>
    <w:multiLevelType w:val="hybridMultilevel"/>
    <w:tmpl w:val="92B22120"/>
    <w:lvl w:ilvl="0" w:tplc="1D0A867C">
      <w:start w:val="1"/>
      <w:numFmt w:val="decimal"/>
      <w:lvlText w:val="%1."/>
      <w:lvlJc w:val="left"/>
      <w:pPr>
        <w:ind w:left="360" w:hanging="360"/>
      </w:pPr>
      <w:rPr>
        <w:rFonts w:hint="default"/>
        <w:strike w:val="0"/>
        <w:snapToGrid/>
        <w:spacing w:val="4"/>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C4E1035"/>
    <w:multiLevelType w:val="multilevel"/>
    <w:tmpl w:val="F7BA37C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67335FE"/>
    <w:multiLevelType w:val="hybridMultilevel"/>
    <w:tmpl w:val="013818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6F0328"/>
    <w:multiLevelType w:val="hybridMultilevel"/>
    <w:tmpl w:val="A6AA6A7A"/>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8B6842"/>
    <w:multiLevelType w:val="hybridMultilevel"/>
    <w:tmpl w:val="784EC27C"/>
    <w:lvl w:ilvl="0" w:tplc="B6BE1184">
      <w:start w:val="1"/>
      <w:numFmt w:val="lowerLetter"/>
      <w:lvlText w:val="%1)"/>
      <w:lvlJc w:val="left"/>
      <w:pPr>
        <w:ind w:left="720" w:hanging="360"/>
      </w:pPr>
      <w:rPr>
        <w:rFonts w:ascii="Calibri" w:hAnsi="Calibri" w:hint="default"/>
        <w:i w:val="0"/>
        <w:iCs/>
        <w:snapToGrid/>
        <w:spacing w:val="-2"/>
        <w:w w:val="110"/>
        <w:sz w:val="18"/>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ECC28BF"/>
    <w:multiLevelType w:val="hybridMultilevel"/>
    <w:tmpl w:val="DEC8634E"/>
    <w:lvl w:ilvl="0" w:tplc="AD8EB962">
      <w:start w:val="1"/>
      <w:numFmt w:val="bullet"/>
      <w:lvlText w:val="-"/>
      <w:lvlJc w:val="left"/>
      <w:pPr>
        <w:ind w:left="773" w:hanging="360"/>
      </w:pPr>
      <w:rPr>
        <w:rFonts w:ascii="Verdana" w:hAnsi="Verdana" w:cs="Times New Roman" w:hint="default"/>
        <w:sz w:val="2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1">
    <w:nsid w:val="63AA3D43"/>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5F36DD7"/>
    <w:multiLevelType w:val="hybridMultilevel"/>
    <w:tmpl w:val="3BB4E2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1F03FF"/>
    <w:multiLevelType w:val="hybridMultilevel"/>
    <w:tmpl w:val="F842C2A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192F26"/>
    <w:multiLevelType w:val="hybridMultilevel"/>
    <w:tmpl w:val="14A4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9D7013"/>
    <w:multiLevelType w:val="hybridMultilevel"/>
    <w:tmpl w:val="231EA428"/>
    <w:lvl w:ilvl="0" w:tplc="12EC5FFC">
      <w:start w:val="1"/>
      <w:numFmt w:val="decimal"/>
      <w:lvlText w:val="(%1)"/>
      <w:lvlJc w:val="left"/>
      <w:pPr>
        <w:ind w:left="360" w:hanging="360"/>
      </w:pPr>
      <w:rPr>
        <w:rFonts w:cs="Times New Roman" w:hint="default"/>
        <w:i w:val="0"/>
        <w:sz w:val="18"/>
        <w:szCs w:val="18"/>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AA00C33"/>
    <w:multiLevelType w:val="hybridMultilevel"/>
    <w:tmpl w:val="7BA275E4"/>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435906"/>
    <w:multiLevelType w:val="multilevel"/>
    <w:tmpl w:val="6AE094BC"/>
    <w:styleLink w:val="WW8Num2"/>
    <w:lvl w:ilvl="0">
      <w:start w:val="1"/>
      <w:numFmt w:val="lowerLetter"/>
      <w:lvlText w:val="%1)"/>
      <w:lvlJc w:val="left"/>
      <w:rPr>
        <w:rFonts w:hint="default"/>
        <w:b w:val="0"/>
        <w:bCs/>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4"/>
  </w:num>
  <w:num w:numId="5">
    <w:abstractNumId w:val="15"/>
  </w:num>
  <w:num w:numId="6">
    <w:abstractNumId w:val="1"/>
  </w:num>
  <w:num w:numId="7">
    <w:abstractNumId w:val="16"/>
  </w:num>
  <w:num w:numId="8">
    <w:abstractNumId w:val="18"/>
  </w:num>
  <w:num w:numId="9">
    <w:abstractNumId w:val="6"/>
  </w:num>
  <w:num w:numId="10">
    <w:abstractNumId w:val="8"/>
  </w:num>
  <w:num w:numId="11">
    <w:abstractNumId w:val="9"/>
  </w:num>
  <w:num w:numId="12">
    <w:abstractNumId w:val="2"/>
  </w:num>
  <w:num w:numId="13">
    <w:abstractNumId w:val="5"/>
  </w:num>
  <w:num w:numId="14">
    <w:abstractNumId w:val="7"/>
  </w:num>
  <w:num w:numId="15">
    <w:abstractNumId w:val="3"/>
  </w:num>
  <w:num w:numId="16">
    <w:abstractNumId w:val="10"/>
  </w:num>
  <w:num w:numId="17">
    <w:abstractNumId w:val="13"/>
  </w:num>
  <w:num w:numId="18">
    <w:abstractNumId w:val="12"/>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20"/>
  <w:displayHorizontalDrawingGridEvery w:val="2"/>
  <w:characterSpacingControl w:val="doNotCompress"/>
  <w:hdrShapeDefaults>
    <o:shapedefaults v:ext="edit" spidmax="189441"/>
  </w:hdrShapeDefaults>
  <w:footnotePr>
    <w:footnote w:id="-1"/>
    <w:footnote w:id="0"/>
  </w:footnotePr>
  <w:endnotePr>
    <w:endnote w:id="-1"/>
    <w:endnote w:id="0"/>
  </w:endnotePr>
  <w:compat/>
  <w:rsids>
    <w:rsidRoot w:val="001E306E"/>
    <w:rsid w:val="000068B8"/>
    <w:rsid w:val="00007061"/>
    <w:rsid w:val="00010E13"/>
    <w:rsid w:val="00016EEF"/>
    <w:rsid w:val="00017189"/>
    <w:rsid w:val="00020CB5"/>
    <w:rsid w:val="00021F88"/>
    <w:rsid w:val="00023EC8"/>
    <w:rsid w:val="00026662"/>
    <w:rsid w:val="00031F45"/>
    <w:rsid w:val="00037A5C"/>
    <w:rsid w:val="00046333"/>
    <w:rsid w:val="00047FB2"/>
    <w:rsid w:val="00051E7B"/>
    <w:rsid w:val="00054AC8"/>
    <w:rsid w:val="00056A9D"/>
    <w:rsid w:val="00062A25"/>
    <w:rsid w:val="00065527"/>
    <w:rsid w:val="000666DD"/>
    <w:rsid w:val="00070975"/>
    <w:rsid w:val="00071DA3"/>
    <w:rsid w:val="00073EF0"/>
    <w:rsid w:val="00077187"/>
    <w:rsid w:val="00082BB8"/>
    <w:rsid w:val="00082CD0"/>
    <w:rsid w:val="000846A2"/>
    <w:rsid w:val="00085A86"/>
    <w:rsid w:val="0008696A"/>
    <w:rsid w:val="00091736"/>
    <w:rsid w:val="00093CF4"/>
    <w:rsid w:val="0009783E"/>
    <w:rsid w:val="000A13F3"/>
    <w:rsid w:val="000A35A4"/>
    <w:rsid w:val="000B0BB7"/>
    <w:rsid w:val="000B1BCC"/>
    <w:rsid w:val="000B43C7"/>
    <w:rsid w:val="000C1905"/>
    <w:rsid w:val="000C43BC"/>
    <w:rsid w:val="000C4C43"/>
    <w:rsid w:val="000D2D7C"/>
    <w:rsid w:val="000D4047"/>
    <w:rsid w:val="000D6A25"/>
    <w:rsid w:val="000E716A"/>
    <w:rsid w:val="000F3335"/>
    <w:rsid w:val="000F5398"/>
    <w:rsid w:val="000F62ED"/>
    <w:rsid w:val="000F6D69"/>
    <w:rsid w:val="00116279"/>
    <w:rsid w:val="001203CC"/>
    <w:rsid w:val="001226AB"/>
    <w:rsid w:val="001269E7"/>
    <w:rsid w:val="00126BD8"/>
    <w:rsid w:val="00137AE6"/>
    <w:rsid w:val="001430B7"/>
    <w:rsid w:val="001500C2"/>
    <w:rsid w:val="00152B2F"/>
    <w:rsid w:val="001532BF"/>
    <w:rsid w:val="00160370"/>
    <w:rsid w:val="001638D7"/>
    <w:rsid w:val="0016495E"/>
    <w:rsid w:val="00170420"/>
    <w:rsid w:val="001723BB"/>
    <w:rsid w:val="00181B77"/>
    <w:rsid w:val="0018212C"/>
    <w:rsid w:val="00183428"/>
    <w:rsid w:val="0019201F"/>
    <w:rsid w:val="0019230C"/>
    <w:rsid w:val="00195EA6"/>
    <w:rsid w:val="00195F05"/>
    <w:rsid w:val="00196171"/>
    <w:rsid w:val="001A0A02"/>
    <w:rsid w:val="001A6A13"/>
    <w:rsid w:val="001A7229"/>
    <w:rsid w:val="001B7393"/>
    <w:rsid w:val="001C2295"/>
    <w:rsid w:val="001D70F3"/>
    <w:rsid w:val="001E0CA2"/>
    <w:rsid w:val="001E3050"/>
    <w:rsid w:val="001E306E"/>
    <w:rsid w:val="001E7843"/>
    <w:rsid w:val="001E7E9D"/>
    <w:rsid w:val="001F7D5C"/>
    <w:rsid w:val="0020502D"/>
    <w:rsid w:val="002103EB"/>
    <w:rsid w:val="002164D9"/>
    <w:rsid w:val="0022065A"/>
    <w:rsid w:val="002249E0"/>
    <w:rsid w:val="002253B4"/>
    <w:rsid w:val="00227C34"/>
    <w:rsid w:val="00236D54"/>
    <w:rsid w:val="00241025"/>
    <w:rsid w:val="002446BD"/>
    <w:rsid w:val="002474E2"/>
    <w:rsid w:val="00251424"/>
    <w:rsid w:val="0025250C"/>
    <w:rsid w:val="0025312A"/>
    <w:rsid w:val="00257582"/>
    <w:rsid w:val="00265A8F"/>
    <w:rsid w:val="00266053"/>
    <w:rsid w:val="002807EF"/>
    <w:rsid w:val="00280FD3"/>
    <w:rsid w:val="0028200F"/>
    <w:rsid w:val="00294F92"/>
    <w:rsid w:val="00297992"/>
    <w:rsid w:val="002B0AB4"/>
    <w:rsid w:val="002B6253"/>
    <w:rsid w:val="002B7CD3"/>
    <w:rsid w:val="002C1711"/>
    <w:rsid w:val="002C6196"/>
    <w:rsid w:val="002D0E1A"/>
    <w:rsid w:val="002D6DD8"/>
    <w:rsid w:val="002E0DAC"/>
    <w:rsid w:val="002E6A13"/>
    <w:rsid w:val="002F029F"/>
    <w:rsid w:val="002F1C98"/>
    <w:rsid w:val="002F28D9"/>
    <w:rsid w:val="00300ED7"/>
    <w:rsid w:val="00312800"/>
    <w:rsid w:val="00312AB1"/>
    <w:rsid w:val="00313ABE"/>
    <w:rsid w:val="00314958"/>
    <w:rsid w:val="0031785E"/>
    <w:rsid w:val="003208D4"/>
    <w:rsid w:val="0032153D"/>
    <w:rsid w:val="00323B29"/>
    <w:rsid w:val="00326985"/>
    <w:rsid w:val="00326E1F"/>
    <w:rsid w:val="00336E3A"/>
    <w:rsid w:val="00341DCD"/>
    <w:rsid w:val="00342EA0"/>
    <w:rsid w:val="00346D1A"/>
    <w:rsid w:val="00351C16"/>
    <w:rsid w:val="00355202"/>
    <w:rsid w:val="00356E5E"/>
    <w:rsid w:val="003577C9"/>
    <w:rsid w:val="00364CD9"/>
    <w:rsid w:val="00375E8B"/>
    <w:rsid w:val="00381256"/>
    <w:rsid w:val="003934BD"/>
    <w:rsid w:val="00396654"/>
    <w:rsid w:val="003A0B5B"/>
    <w:rsid w:val="003A157F"/>
    <w:rsid w:val="003A4ED1"/>
    <w:rsid w:val="003C2827"/>
    <w:rsid w:val="003C3010"/>
    <w:rsid w:val="003D24EB"/>
    <w:rsid w:val="003D6955"/>
    <w:rsid w:val="003E077C"/>
    <w:rsid w:val="003F64CC"/>
    <w:rsid w:val="00400D48"/>
    <w:rsid w:val="004016C7"/>
    <w:rsid w:val="00404A39"/>
    <w:rsid w:val="00406195"/>
    <w:rsid w:val="004161D0"/>
    <w:rsid w:val="00427C2A"/>
    <w:rsid w:val="0043190B"/>
    <w:rsid w:val="00431B5E"/>
    <w:rsid w:val="00434525"/>
    <w:rsid w:val="00435EE2"/>
    <w:rsid w:val="00436897"/>
    <w:rsid w:val="00443DAF"/>
    <w:rsid w:val="00444EDC"/>
    <w:rsid w:val="00444F36"/>
    <w:rsid w:val="00453753"/>
    <w:rsid w:val="00453B2E"/>
    <w:rsid w:val="00453B5C"/>
    <w:rsid w:val="00455692"/>
    <w:rsid w:val="004575A1"/>
    <w:rsid w:val="00466C51"/>
    <w:rsid w:val="00467D5B"/>
    <w:rsid w:val="004701AE"/>
    <w:rsid w:val="004708F4"/>
    <w:rsid w:val="00474C0B"/>
    <w:rsid w:val="00474FDD"/>
    <w:rsid w:val="00481CBF"/>
    <w:rsid w:val="00483495"/>
    <w:rsid w:val="004A2AD4"/>
    <w:rsid w:val="004A6A7E"/>
    <w:rsid w:val="004A7C16"/>
    <w:rsid w:val="004B16EA"/>
    <w:rsid w:val="004B2445"/>
    <w:rsid w:val="004C0B9D"/>
    <w:rsid w:val="004C4D7D"/>
    <w:rsid w:val="004C74AA"/>
    <w:rsid w:val="004D20B5"/>
    <w:rsid w:val="004D501E"/>
    <w:rsid w:val="004E50A6"/>
    <w:rsid w:val="004E784D"/>
    <w:rsid w:val="004F558E"/>
    <w:rsid w:val="0050603B"/>
    <w:rsid w:val="005125C1"/>
    <w:rsid w:val="00520388"/>
    <w:rsid w:val="00520B5C"/>
    <w:rsid w:val="005219EA"/>
    <w:rsid w:val="00522CA8"/>
    <w:rsid w:val="005312E7"/>
    <w:rsid w:val="00532EB1"/>
    <w:rsid w:val="0053532D"/>
    <w:rsid w:val="005403D0"/>
    <w:rsid w:val="0054077F"/>
    <w:rsid w:val="0054258B"/>
    <w:rsid w:val="00542BF5"/>
    <w:rsid w:val="005438C4"/>
    <w:rsid w:val="00543DAC"/>
    <w:rsid w:val="0055134D"/>
    <w:rsid w:val="0055659D"/>
    <w:rsid w:val="005613B9"/>
    <w:rsid w:val="00561DDE"/>
    <w:rsid w:val="005667A2"/>
    <w:rsid w:val="0056799E"/>
    <w:rsid w:val="00576062"/>
    <w:rsid w:val="00586C00"/>
    <w:rsid w:val="0059453A"/>
    <w:rsid w:val="0059661D"/>
    <w:rsid w:val="005A1DD6"/>
    <w:rsid w:val="005A39E6"/>
    <w:rsid w:val="005A56CB"/>
    <w:rsid w:val="005A77EB"/>
    <w:rsid w:val="005B09EB"/>
    <w:rsid w:val="005B3186"/>
    <w:rsid w:val="005B537B"/>
    <w:rsid w:val="005C0B37"/>
    <w:rsid w:val="005C3111"/>
    <w:rsid w:val="005C4B16"/>
    <w:rsid w:val="005C5D0E"/>
    <w:rsid w:val="005C645A"/>
    <w:rsid w:val="005C6737"/>
    <w:rsid w:val="005D745E"/>
    <w:rsid w:val="005E5CB4"/>
    <w:rsid w:val="005F5C57"/>
    <w:rsid w:val="005F7523"/>
    <w:rsid w:val="00600607"/>
    <w:rsid w:val="00600ACB"/>
    <w:rsid w:val="0060692E"/>
    <w:rsid w:val="00607834"/>
    <w:rsid w:val="00607C9F"/>
    <w:rsid w:val="0061118B"/>
    <w:rsid w:val="006131B7"/>
    <w:rsid w:val="0061634C"/>
    <w:rsid w:val="006215CE"/>
    <w:rsid w:val="006221EE"/>
    <w:rsid w:val="006224FF"/>
    <w:rsid w:val="006232E3"/>
    <w:rsid w:val="00627810"/>
    <w:rsid w:val="00630304"/>
    <w:rsid w:val="00631A07"/>
    <w:rsid w:val="00644A2F"/>
    <w:rsid w:val="00645F04"/>
    <w:rsid w:val="00650587"/>
    <w:rsid w:val="00650A0E"/>
    <w:rsid w:val="00651923"/>
    <w:rsid w:val="0065772D"/>
    <w:rsid w:val="00661297"/>
    <w:rsid w:val="00661539"/>
    <w:rsid w:val="00661D41"/>
    <w:rsid w:val="0066799E"/>
    <w:rsid w:val="0067251A"/>
    <w:rsid w:val="0067253E"/>
    <w:rsid w:val="00672913"/>
    <w:rsid w:val="00675AD0"/>
    <w:rsid w:val="006815FB"/>
    <w:rsid w:val="00681E73"/>
    <w:rsid w:val="00684D6B"/>
    <w:rsid w:val="006858BB"/>
    <w:rsid w:val="006878E0"/>
    <w:rsid w:val="00690225"/>
    <w:rsid w:val="0069711B"/>
    <w:rsid w:val="006A7C8D"/>
    <w:rsid w:val="006B306E"/>
    <w:rsid w:val="006B3419"/>
    <w:rsid w:val="006B3B30"/>
    <w:rsid w:val="006C0739"/>
    <w:rsid w:val="006C1837"/>
    <w:rsid w:val="006C1C9A"/>
    <w:rsid w:val="006C45D9"/>
    <w:rsid w:val="006C524F"/>
    <w:rsid w:val="006D2C37"/>
    <w:rsid w:val="006D7D5C"/>
    <w:rsid w:val="006E159C"/>
    <w:rsid w:val="006E2594"/>
    <w:rsid w:val="006E2CC4"/>
    <w:rsid w:val="006E502D"/>
    <w:rsid w:val="006E7384"/>
    <w:rsid w:val="006E7488"/>
    <w:rsid w:val="006F1A99"/>
    <w:rsid w:val="006F206C"/>
    <w:rsid w:val="006F2921"/>
    <w:rsid w:val="006F34A6"/>
    <w:rsid w:val="006F3889"/>
    <w:rsid w:val="006F4215"/>
    <w:rsid w:val="00705DAF"/>
    <w:rsid w:val="00710907"/>
    <w:rsid w:val="00711D33"/>
    <w:rsid w:val="00713AC9"/>
    <w:rsid w:val="00723A00"/>
    <w:rsid w:val="007321BE"/>
    <w:rsid w:val="00734FD0"/>
    <w:rsid w:val="00737DF0"/>
    <w:rsid w:val="00760844"/>
    <w:rsid w:val="00765076"/>
    <w:rsid w:val="0077112A"/>
    <w:rsid w:val="007747E1"/>
    <w:rsid w:val="007777C5"/>
    <w:rsid w:val="007813BA"/>
    <w:rsid w:val="007832C0"/>
    <w:rsid w:val="007842D3"/>
    <w:rsid w:val="00786B19"/>
    <w:rsid w:val="007943FC"/>
    <w:rsid w:val="00794AAF"/>
    <w:rsid w:val="00795219"/>
    <w:rsid w:val="0079662F"/>
    <w:rsid w:val="007B0309"/>
    <w:rsid w:val="007B4B10"/>
    <w:rsid w:val="007B7B45"/>
    <w:rsid w:val="007D2D5E"/>
    <w:rsid w:val="007E1C76"/>
    <w:rsid w:val="007E3BF9"/>
    <w:rsid w:val="007E5A86"/>
    <w:rsid w:val="00800B8A"/>
    <w:rsid w:val="008029E2"/>
    <w:rsid w:val="008109A8"/>
    <w:rsid w:val="00810AAC"/>
    <w:rsid w:val="0081183A"/>
    <w:rsid w:val="00812C40"/>
    <w:rsid w:val="008141D3"/>
    <w:rsid w:val="008170A3"/>
    <w:rsid w:val="00822C80"/>
    <w:rsid w:val="00823522"/>
    <w:rsid w:val="008252B5"/>
    <w:rsid w:val="00831804"/>
    <w:rsid w:val="008324B4"/>
    <w:rsid w:val="00841ED5"/>
    <w:rsid w:val="00847157"/>
    <w:rsid w:val="008508EF"/>
    <w:rsid w:val="0085124A"/>
    <w:rsid w:val="00854E13"/>
    <w:rsid w:val="00866E9C"/>
    <w:rsid w:val="0087071D"/>
    <w:rsid w:val="00876839"/>
    <w:rsid w:val="00876E8B"/>
    <w:rsid w:val="008816C1"/>
    <w:rsid w:val="00883467"/>
    <w:rsid w:val="008839CD"/>
    <w:rsid w:val="008853AA"/>
    <w:rsid w:val="008878FA"/>
    <w:rsid w:val="00890424"/>
    <w:rsid w:val="008A3E8D"/>
    <w:rsid w:val="008A44C0"/>
    <w:rsid w:val="008B2D9B"/>
    <w:rsid w:val="008B6C7F"/>
    <w:rsid w:val="008B7578"/>
    <w:rsid w:val="008C4D31"/>
    <w:rsid w:val="008D2766"/>
    <w:rsid w:val="008D6640"/>
    <w:rsid w:val="008E6144"/>
    <w:rsid w:val="008E771F"/>
    <w:rsid w:val="008F26AE"/>
    <w:rsid w:val="008F2FFF"/>
    <w:rsid w:val="008F421B"/>
    <w:rsid w:val="008F456B"/>
    <w:rsid w:val="00900C11"/>
    <w:rsid w:val="009050C2"/>
    <w:rsid w:val="009112F3"/>
    <w:rsid w:val="00911F09"/>
    <w:rsid w:val="00920739"/>
    <w:rsid w:val="00926B51"/>
    <w:rsid w:val="009274C0"/>
    <w:rsid w:val="00930F67"/>
    <w:rsid w:val="00932609"/>
    <w:rsid w:val="009333AD"/>
    <w:rsid w:val="00942C96"/>
    <w:rsid w:val="00946845"/>
    <w:rsid w:val="00947106"/>
    <w:rsid w:val="00947B35"/>
    <w:rsid w:val="009522B8"/>
    <w:rsid w:val="00954B6A"/>
    <w:rsid w:val="00955D87"/>
    <w:rsid w:val="00957493"/>
    <w:rsid w:val="009627A2"/>
    <w:rsid w:val="00963BB2"/>
    <w:rsid w:val="0096524B"/>
    <w:rsid w:val="0098507D"/>
    <w:rsid w:val="00985B23"/>
    <w:rsid w:val="00986771"/>
    <w:rsid w:val="00986844"/>
    <w:rsid w:val="009936BF"/>
    <w:rsid w:val="00994D8E"/>
    <w:rsid w:val="009969D9"/>
    <w:rsid w:val="009A4ADC"/>
    <w:rsid w:val="009A4FC4"/>
    <w:rsid w:val="009A7489"/>
    <w:rsid w:val="009A77C8"/>
    <w:rsid w:val="009C06D9"/>
    <w:rsid w:val="009C0C33"/>
    <w:rsid w:val="009C31FA"/>
    <w:rsid w:val="009C44E2"/>
    <w:rsid w:val="009D50F7"/>
    <w:rsid w:val="009D6706"/>
    <w:rsid w:val="009D7984"/>
    <w:rsid w:val="009D7B04"/>
    <w:rsid w:val="009E2A56"/>
    <w:rsid w:val="009F49C3"/>
    <w:rsid w:val="00A01B07"/>
    <w:rsid w:val="00A03C1D"/>
    <w:rsid w:val="00A07E5D"/>
    <w:rsid w:val="00A1510F"/>
    <w:rsid w:val="00A2155D"/>
    <w:rsid w:val="00A23027"/>
    <w:rsid w:val="00A24023"/>
    <w:rsid w:val="00A33865"/>
    <w:rsid w:val="00A5076C"/>
    <w:rsid w:val="00A50A07"/>
    <w:rsid w:val="00A536A7"/>
    <w:rsid w:val="00A627CD"/>
    <w:rsid w:val="00A63200"/>
    <w:rsid w:val="00A7176D"/>
    <w:rsid w:val="00A749A2"/>
    <w:rsid w:val="00A8198A"/>
    <w:rsid w:val="00A87854"/>
    <w:rsid w:val="00A9732C"/>
    <w:rsid w:val="00AA745B"/>
    <w:rsid w:val="00AA75AF"/>
    <w:rsid w:val="00AC11D0"/>
    <w:rsid w:val="00AD21C5"/>
    <w:rsid w:val="00AD29DA"/>
    <w:rsid w:val="00AE01AD"/>
    <w:rsid w:val="00AE3AE9"/>
    <w:rsid w:val="00B004D5"/>
    <w:rsid w:val="00B01963"/>
    <w:rsid w:val="00B01E0E"/>
    <w:rsid w:val="00B05D04"/>
    <w:rsid w:val="00B069E5"/>
    <w:rsid w:val="00B1067A"/>
    <w:rsid w:val="00B15D3C"/>
    <w:rsid w:val="00B23AC2"/>
    <w:rsid w:val="00B26333"/>
    <w:rsid w:val="00B30B97"/>
    <w:rsid w:val="00B40EF8"/>
    <w:rsid w:val="00B47FDB"/>
    <w:rsid w:val="00B50542"/>
    <w:rsid w:val="00B54DD1"/>
    <w:rsid w:val="00B6024C"/>
    <w:rsid w:val="00B648C6"/>
    <w:rsid w:val="00B6526B"/>
    <w:rsid w:val="00B67FB9"/>
    <w:rsid w:val="00B700E4"/>
    <w:rsid w:val="00B71AB8"/>
    <w:rsid w:val="00B72902"/>
    <w:rsid w:val="00B75522"/>
    <w:rsid w:val="00B8154D"/>
    <w:rsid w:val="00B81593"/>
    <w:rsid w:val="00B82732"/>
    <w:rsid w:val="00B8549C"/>
    <w:rsid w:val="00B90CE5"/>
    <w:rsid w:val="00B9435B"/>
    <w:rsid w:val="00B951A1"/>
    <w:rsid w:val="00BA10AA"/>
    <w:rsid w:val="00BA20F2"/>
    <w:rsid w:val="00BB5AF7"/>
    <w:rsid w:val="00BB7173"/>
    <w:rsid w:val="00BC0A0B"/>
    <w:rsid w:val="00BC3F56"/>
    <w:rsid w:val="00BC5E41"/>
    <w:rsid w:val="00BD25CF"/>
    <w:rsid w:val="00BD4727"/>
    <w:rsid w:val="00BD7297"/>
    <w:rsid w:val="00BE4349"/>
    <w:rsid w:val="00BE5BD6"/>
    <w:rsid w:val="00BE5F9E"/>
    <w:rsid w:val="00BE7EB5"/>
    <w:rsid w:val="00BF6B53"/>
    <w:rsid w:val="00C04D93"/>
    <w:rsid w:val="00C05015"/>
    <w:rsid w:val="00C07F25"/>
    <w:rsid w:val="00C120FA"/>
    <w:rsid w:val="00C153E8"/>
    <w:rsid w:val="00C15F40"/>
    <w:rsid w:val="00C270EF"/>
    <w:rsid w:val="00C276A4"/>
    <w:rsid w:val="00C30548"/>
    <w:rsid w:val="00C357C2"/>
    <w:rsid w:val="00C357D3"/>
    <w:rsid w:val="00C47DBA"/>
    <w:rsid w:val="00C5714D"/>
    <w:rsid w:val="00C674C7"/>
    <w:rsid w:val="00C7024E"/>
    <w:rsid w:val="00C762BD"/>
    <w:rsid w:val="00C7630F"/>
    <w:rsid w:val="00C77D0F"/>
    <w:rsid w:val="00C86F2B"/>
    <w:rsid w:val="00C90409"/>
    <w:rsid w:val="00C9327C"/>
    <w:rsid w:val="00C95319"/>
    <w:rsid w:val="00CA174C"/>
    <w:rsid w:val="00CA198F"/>
    <w:rsid w:val="00CA6C43"/>
    <w:rsid w:val="00CB24B5"/>
    <w:rsid w:val="00CB24B8"/>
    <w:rsid w:val="00CD3149"/>
    <w:rsid w:val="00CD341E"/>
    <w:rsid w:val="00CD6C91"/>
    <w:rsid w:val="00CD6D35"/>
    <w:rsid w:val="00CD7389"/>
    <w:rsid w:val="00CE10AE"/>
    <w:rsid w:val="00CE4AC2"/>
    <w:rsid w:val="00CE5119"/>
    <w:rsid w:val="00CF3CC5"/>
    <w:rsid w:val="00CF5965"/>
    <w:rsid w:val="00CF7C3D"/>
    <w:rsid w:val="00D01D5F"/>
    <w:rsid w:val="00D05D68"/>
    <w:rsid w:val="00D14A6B"/>
    <w:rsid w:val="00D2005D"/>
    <w:rsid w:val="00D21608"/>
    <w:rsid w:val="00D21768"/>
    <w:rsid w:val="00D24072"/>
    <w:rsid w:val="00D24F7E"/>
    <w:rsid w:val="00D3396F"/>
    <w:rsid w:val="00D37532"/>
    <w:rsid w:val="00D37FD3"/>
    <w:rsid w:val="00D4000C"/>
    <w:rsid w:val="00D404A2"/>
    <w:rsid w:val="00D4481B"/>
    <w:rsid w:val="00D44C03"/>
    <w:rsid w:val="00D45660"/>
    <w:rsid w:val="00D5142B"/>
    <w:rsid w:val="00D55BFD"/>
    <w:rsid w:val="00D56ADB"/>
    <w:rsid w:val="00D623C3"/>
    <w:rsid w:val="00D635EF"/>
    <w:rsid w:val="00D703C3"/>
    <w:rsid w:val="00D71DB5"/>
    <w:rsid w:val="00D727D7"/>
    <w:rsid w:val="00D768AA"/>
    <w:rsid w:val="00D76D3D"/>
    <w:rsid w:val="00D825FA"/>
    <w:rsid w:val="00D826A6"/>
    <w:rsid w:val="00D900EA"/>
    <w:rsid w:val="00D938C3"/>
    <w:rsid w:val="00DA5BB7"/>
    <w:rsid w:val="00DB1BE4"/>
    <w:rsid w:val="00DB31C1"/>
    <w:rsid w:val="00DB43A5"/>
    <w:rsid w:val="00DB57A3"/>
    <w:rsid w:val="00DB5BBA"/>
    <w:rsid w:val="00DC24B7"/>
    <w:rsid w:val="00DD0CB8"/>
    <w:rsid w:val="00DD4BC8"/>
    <w:rsid w:val="00DD5092"/>
    <w:rsid w:val="00DE10CA"/>
    <w:rsid w:val="00DE6E94"/>
    <w:rsid w:val="00DE7167"/>
    <w:rsid w:val="00DE72D9"/>
    <w:rsid w:val="00DF0CF9"/>
    <w:rsid w:val="00DF2399"/>
    <w:rsid w:val="00DF5158"/>
    <w:rsid w:val="00DF6A2D"/>
    <w:rsid w:val="00DF6D09"/>
    <w:rsid w:val="00E1358F"/>
    <w:rsid w:val="00E15CFB"/>
    <w:rsid w:val="00E345CD"/>
    <w:rsid w:val="00E4731C"/>
    <w:rsid w:val="00E5040A"/>
    <w:rsid w:val="00E51980"/>
    <w:rsid w:val="00E52539"/>
    <w:rsid w:val="00E571CD"/>
    <w:rsid w:val="00E61DF7"/>
    <w:rsid w:val="00E64DDD"/>
    <w:rsid w:val="00E656FB"/>
    <w:rsid w:val="00E719BB"/>
    <w:rsid w:val="00E71F90"/>
    <w:rsid w:val="00E7215B"/>
    <w:rsid w:val="00E740F0"/>
    <w:rsid w:val="00E75448"/>
    <w:rsid w:val="00E76E8C"/>
    <w:rsid w:val="00E81C3A"/>
    <w:rsid w:val="00E81E32"/>
    <w:rsid w:val="00E860B4"/>
    <w:rsid w:val="00E9567F"/>
    <w:rsid w:val="00EA294E"/>
    <w:rsid w:val="00EA6683"/>
    <w:rsid w:val="00EB50FA"/>
    <w:rsid w:val="00EC0320"/>
    <w:rsid w:val="00EC17CD"/>
    <w:rsid w:val="00EC4DBE"/>
    <w:rsid w:val="00EC7943"/>
    <w:rsid w:val="00ED0BCD"/>
    <w:rsid w:val="00ED4B2E"/>
    <w:rsid w:val="00ED5380"/>
    <w:rsid w:val="00EE075F"/>
    <w:rsid w:val="00EE209A"/>
    <w:rsid w:val="00EE3533"/>
    <w:rsid w:val="00EE5C87"/>
    <w:rsid w:val="00EE625B"/>
    <w:rsid w:val="00EE6799"/>
    <w:rsid w:val="00EF3B83"/>
    <w:rsid w:val="00EF403F"/>
    <w:rsid w:val="00EF4A39"/>
    <w:rsid w:val="00EF5666"/>
    <w:rsid w:val="00F06636"/>
    <w:rsid w:val="00F10A50"/>
    <w:rsid w:val="00F2300D"/>
    <w:rsid w:val="00F245F2"/>
    <w:rsid w:val="00F24F62"/>
    <w:rsid w:val="00F2532D"/>
    <w:rsid w:val="00F3187C"/>
    <w:rsid w:val="00F33934"/>
    <w:rsid w:val="00F34E5B"/>
    <w:rsid w:val="00F41B4C"/>
    <w:rsid w:val="00F4395F"/>
    <w:rsid w:val="00F579C3"/>
    <w:rsid w:val="00F60756"/>
    <w:rsid w:val="00F646BF"/>
    <w:rsid w:val="00F65FB5"/>
    <w:rsid w:val="00F70C2F"/>
    <w:rsid w:val="00F77341"/>
    <w:rsid w:val="00F8134D"/>
    <w:rsid w:val="00F84DCD"/>
    <w:rsid w:val="00F8502B"/>
    <w:rsid w:val="00F85AAA"/>
    <w:rsid w:val="00F90CDA"/>
    <w:rsid w:val="00F911D2"/>
    <w:rsid w:val="00F9491C"/>
    <w:rsid w:val="00FA0FB8"/>
    <w:rsid w:val="00FA3A4D"/>
    <w:rsid w:val="00FB1429"/>
    <w:rsid w:val="00FB256B"/>
    <w:rsid w:val="00FC0E96"/>
    <w:rsid w:val="00FC2676"/>
    <w:rsid w:val="00FC54E5"/>
    <w:rsid w:val="00FD366C"/>
    <w:rsid w:val="00FD5920"/>
    <w:rsid w:val="00FE1D85"/>
    <w:rsid w:val="00FE790C"/>
    <w:rsid w:val="00FF2BDA"/>
    <w:rsid w:val="00FF4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06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outlineLvl w:val="0"/>
    </w:pPr>
    <w:rPr>
      <w:rFonts w:ascii="Times New Roman" w:hAnsi="Times New Roman"/>
      <w:sz w:val="28"/>
      <w:szCs w:val="24"/>
    </w:rPr>
  </w:style>
  <w:style w:type="paragraph" w:styleId="Titolo2">
    <w:name w:val="heading 2"/>
    <w:basedOn w:val="Normale"/>
    <w:next w:val="Normale"/>
    <w:link w:val="Titolo2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outlineLvl w:val="1"/>
    </w:pPr>
    <w:rPr>
      <w:rFonts w:ascii="Garamond" w:eastAsia="Arial Unicode MS" w:hAnsi="Garamond" w:cs="Arial Unicode MS"/>
      <w:b/>
      <w:i/>
      <w:sz w:val="72"/>
    </w:rPr>
  </w:style>
  <w:style w:type="paragraph" w:styleId="Titolo3">
    <w:name w:val="heading 3"/>
    <w:basedOn w:val="Normale"/>
    <w:next w:val="Normale"/>
    <w:link w:val="Titolo3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eastAsia="Arial Unicode MS" w:hAnsi="Times New Roman"/>
      <w:b/>
    </w:rPr>
  </w:style>
  <w:style w:type="paragraph" w:styleId="Titolo4">
    <w:name w:val="heading 4"/>
    <w:basedOn w:val="Normale"/>
    <w:next w:val="Normale"/>
    <w:link w:val="Titolo4Carattere"/>
    <w:unhideWhenUsed/>
    <w:qFormat/>
    <w:rsid w:val="001E306E"/>
    <w:pPr>
      <w:keepNext/>
      <w:spacing w:line="360" w:lineRule="auto"/>
      <w:ind w:right="-1"/>
      <w:textAlignment w:val="auto"/>
      <w:outlineLvl w:val="3"/>
    </w:pPr>
    <w:rPr>
      <w:rFonts w:ascii="Times New Roman" w:eastAsia="Arial Unicode MS" w:hAnsi="Times New Roman"/>
      <w:b/>
      <w:bCs/>
      <w:u w:val="single"/>
    </w:rPr>
  </w:style>
  <w:style w:type="paragraph" w:styleId="Titolo5">
    <w:name w:val="heading 5"/>
    <w:basedOn w:val="Normale"/>
    <w:next w:val="Normale"/>
    <w:link w:val="Titolo5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outlineLvl w:val="4"/>
    </w:pPr>
    <w:rPr>
      <w:rFonts w:ascii="Garamond" w:eastAsia="Arial Unicode MS" w:hAnsi="Garamond" w:cs="Arial Unicode MS"/>
      <w:b/>
    </w:rPr>
  </w:style>
  <w:style w:type="paragraph" w:styleId="Titolo6">
    <w:name w:val="heading 6"/>
    <w:basedOn w:val="Normale"/>
    <w:next w:val="Normale"/>
    <w:link w:val="Titolo6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1134" w:right="-1" w:hanging="920"/>
      <w:jc w:val="center"/>
      <w:textAlignment w:val="auto"/>
      <w:outlineLvl w:val="5"/>
    </w:pPr>
    <w:rPr>
      <w:rFonts w:ascii="Garamond" w:eastAsia="Arial Unicode MS" w:hAnsi="Garamond" w:cs="Arial Unicode MS"/>
      <w:b/>
    </w:rPr>
  </w:style>
  <w:style w:type="paragraph" w:styleId="Titolo7">
    <w:name w:val="heading 7"/>
    <w:basedOn w:val="Normale"/>
    <w:next w:val="Normale"/>
    <w:link w:val="Titolo7Carattere"/>
    <w:unhideWhenUsed/>
    <w:qFormat/>
    <w:rsid w:val="001E306E"/>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right="-1"/>
      <w:textAlignment w:val="auto"/>
      <w:outlineLvl w:val="6"/>
    </w:pPr>
    <w:rPr>
      <w:rFonts w:ascii="Times New Roman" w:hAnsi="Times New Roman"/>
      <w:b/>
      <w:iCs/>
      <w:sz w:val="22"/>
    </w:rPr>
  </w:style>
  <w:style w:type="paragraph" w:styleId="Titolo8">
    <w:name w:val="heading 8"/>
    <w:basedOn w:val="Normale"/>
    <w:next w:val="Normale"/>
    <w:link w:val="Titolo8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7"/>
    </w:pPr>
    <w:rPr>
      <w:rFonts w:ascii="Times New Roman" w:hAnsi="Times New Roman"/>
      <w:i/>
      <w:iCs/>
      <w:szCs w:val="24"/>
      <w:u w:val="single"/>
    </w:rPr>
  </w:style>
  <w:style w:type="paragraph" w:styleId="Titolo9">
    <w:name w:val="heading 9"/>
    <w:basedOn w:val="Normale"/>
    <w:next w:val="Normale"/>
    <w:link w:val="Titolo9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0"/>
      </w:tabs>
      <w:spacing w:line="360" w:lineRule="auto"/>
      <w:textAlignment w:val="auto"/>
      <w:outlineLvl w:val="8"/>
    </w:pPr>
    <w:rPr>
      <w:rFonts w:ascii="Times New Roman" w:hAnsi="Times New Roman"/>
      <w:b/>
      <w:iCs/>
      <w:sz w:val="28"/>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306E"/>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1E306E"/>
    <w:rPr>
      <w:rFonts w:ascii="Garamond" w:eastAsia="Arial Unicode MS" w:hAnsi="Garamond" w:cs="Arial Unicode MS"/>
      <w:b/>
      <w:i/>
      <w:sz w:val="72"/>
      <w:szCs w:val="20"/>
      <w:lang w:eastAsia="it-IT"/>
    </w:rPr>
  </w:style>
  <w:style w:type="character" w:customStyle="1" w:styleId="Titolo3Carattere">
    <w:name w:val="Titolo 3 Carattere"/>
    <w:basedOn w:val="Carpredefinitoparagrafo"/>
    <w:link w:val="Titolo3"/>
    <w:rsid w:val="001E306E"/>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rsid w:val="001E306E"/>
    <w:rPr>
      <w:rFonts w:ascii="Times New Roman" w:eastAsia="Arial Unicode MS" w:hAnsi="Times New Roman" w:cs="Times New Roman"/>
      <w:b/>
      <w:bCs/>
      <w:sz w:val="24"/>
      <w:szCs w:val="20"/>
      <w:u w:val="single"/>
      <w:lang w:eastAsia="it-IT"/>
    </w:rPr>
  </w:style>
  <w:style w:type="character" w:customStyle="1" w:styleId="Titolo5Carattere">
    <w:name w:val="Titolo 5 Carattere"/>
    <w:basedOn w:val="Carpredefinitoparagrafo"/>
    <w:link w:val="Titolo5"/>
    <w:rsid w:val="001E306E"/>
    <w:rPr>
      <w:rFonts w:ascii="Garamond" w:eastAsia="Arial Unicode MS" w:hAnsi="Garamond" w:cs="Arial Unicode MS"/>
      <w:b/>
      <w:sz w:val="24"/>
      <w:szCs w:val="20"/>
      <w:lang w:eastAsia="it-IT"/>
    </w:rPr>
  </w:style>
  <w:style w:type="character" w:customStyle="1" w:styleId="Titolo6Carattere">
    <w:name w:val="Titolo 6 Carattere"/>
    <w:basedOn w:val="Carpredefinitoparagrafo"/>
    <w:link w:val="Titolo6"/>
    <w:rsid w:val="001E306E"/>
    <w:rPr>
      <w:rFonts w:ascii="Garamond" w:eastAsia="Arial Unicode MS" w:hAnsi="Garamond" w:cs="Arial Unicode MS"/>
      <w:b/>
      <w:sz w:val="24"/>
      <w:szCs w:val="20"/>
      <w:lang w:eastAsia="it-IT"/>
    </w:rPr>
  </w:style>
  <w:style w:type="character" w:customStyle="1" w:styleId="Titolo7Carattere">
    <w:name w:val="Titolo 7 Carattere"/>
    <w:basedOn w:val="Carpredefinitoparagrafo"/>
    <w:link w:val="Titolo7"/>
    <w:rsid w:val="001E306E"/>
    <w:rPr>
      <w:rFonts w:ascii="Times New Roman" w:eastAsia="Times New Roman" w:hAnsi="Times New Roman" w:cs="Times New Roman"/>
      <w:b/>
      <w:iCs/>
      <w:szCs w:val="20"/>
      <w:lang w:eastAsia="it-IT"/>
    </w:rPr>
  </w:style>
  <w:style w:type="character" w:customStyle="1" w:styleId="Titolo8Carattere">
    <w:name w:val="Titolo 8 Carattere"/>
    <w:basedOn w:val="Carpredefinitoparagrafo"/>
    <w:link w:val="Titolo8"/>
    <w:semiHidden/>
    <w:rsid w:val="001E306E"/>
    <w:rPr>
      <w:rFonts w:ascii="Times New Roman" w:eastAsia="Times New Roman" w:hAnsi="Times New Roman" w:cs="Times New Roman"/>
      <w:i/>
      <w:iCs/>
      <w:sz w:val="24"/>
      <w:szCs w:val="24"/>
      <w:u w:val="single"/>
      <w:lang w:eastAsia="it-IT"/>
    </w:rPr>
  </w:style>
  <w:style w:type="character" w:customStyle="1" w:styleId="Titolo9Carattere">
    <w:name w:val="Titolo 9 Carattere"/>
    <w:basedOn w:val="Carpredefinitoparagrafo"/>
    <w:link w:val="Titolo9"/>
    <w:rsid w:val="001E306E"/>
    <w:rPr>
      <w:rFonts w:ascii="Times New Roman" w:eastAsia="Times New Roman" w:hAnsi="Times New Roman" w:cs="Times New Roman"/>
      <w:b/>
      <w:iCs/>
      <w:sz w:val="28"/>
      <w:szCs w:val="24"/>
      <w:u w:val="single"/>
      <w:lang w:eastAsia="it-IT"/>
    </w:rPr>
  </w:style>
  <w:style w:type="paragraph" w:customStyle="1" w:styleId="Delibera">
    <w:name w:val="Delibera"/>
    <w:basedOn w:val="Normale"/>
    <w:rsid w:val="001E306E"/>
    <w:pPr>
      <w:widowControl w:val="0"/>
      <w:tabs>
        <w:tab w:val="clear" w:pos="5103"/>
        <w:tab w:val="clear" w:pos="5670"/>
      </w:tabs>
      <w:spacing w:line="360" w:lineRule="auto"/>
    </w:pPr>
    <w:rPr>
      <w:rFonts w:ascii="Times New Roman" w:hAnsi="Times New Roman"/>
    </w:rPr>
  </w:style>
  <w:style w:type="character" w:styleId="Numeropagina">
    <w:name w:val="page number"/>
    <w:basedOn w:val="Carpredefinitoparagrafo"/>
    <w:rsid w:val="001E306E"/>
    <w:rPr>
      <w:rFonts w:ascii="Times" w:hAnsi="Times"/>
      <w:b/>
      <w:sz w:val="32"/>
    </w:rPr>
  </w:style>
  <w:style w:type="paragraph" w:styleId="Pidipagina">
    <w:name w:val="footer"/>
    <w:basedOn w:val="Normale"/>
    <w:link w:val="PidipaginaCarattere"/>
    <w:uiPriority w:val="99"/>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1E306E"/>
    <w:rPr>
      <w:rFonts w:ascii="Times New Roman" w:eastAsia="Times New Roman" w:hAnsi="Times New Roman" w:cs="Times New Roman"/>
      <w:sz w:val="20"/>
      <w:szCs w:val="20"/>
      <w:lang w:eastAsia="it-IT"/>
    </w:rPr>
  </w:style>
  <w:style w:type="paragraph" w:customStyle="1" w:styleId="verbale">
    <w:name w:val="verbale"/>
    <w:basedOn w:val="Normale"/>
    <w:rsid w:val="001E306E"/>
    <w:pPr>
      <w:tabs>
        <w:tab w:val="clear" w:pos="2552"/>
        <w:tab w:val="clear" w:pos="2835"/>
        <w:tab w:val="clear" w:pos="3119"/>
        <w:tab w:val="clear" w:pos="3402"/>
        <w:tab w:val="clear" w:pos="3686"/>
        <w:tab w:val="clear" w:pos="3969"/>
        <w:tab w:val="clear" w:pos="4253"/>
        <w:tab w:val="clear" w:pos="4536"/>
        <w:tab w:val="clear" w:pos="5103"/>
        <w:tab w:val="clear" w:pos="5670"/>
      </w:tabs>
      <w:spacing w:line="480" w:lineRule="exact"/>
      <w:jc w:val="left"/>
    </w:pPr>
    <w:rPr>
      <w:rFonts w:ascii="Courier (W1)" w:hAnsi="Courier (W1)"/>
    </w:rPr>
  </w:style>
  <w:style w:type="paragraph" w:customStyle="1" w:styleId="TitoloDocumento">
    <w:name w:val="Titolo Documento"/>
    <w:basedOn w:val="Delibera"/>
    <w:rsid w:val="001E306E"/>
  </w:style>
  <w:style w:type="paragraph" w:styleId="Intestazione">
    <w:name w:val="header"/>
    <w:basedOn w:val="Normale"/>
    <w:link w:val="IntestazioneCarattere"/>
    <w:uiPriority w:val="99"/>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overflowPunct/>
      <w:autoSpaceDE/>
      <w:autoSpaceDN/>
      <w:adjustRightInd/>
      <w:jc w:val="left"/>
      <w:textAlignment w:val="auto"/>
    </w:pPr>
    <w:rPr>
      <w:rFonts w:ascii="Times New Roman" w:hAnsi="Times New Roman"/>
      <w:szCs w:val="24"/>
    </w:rPr>
  </w:style>
  <w:style w:type="character" w:customStyle="1" w:styleId="IntestazioneCarattere">
    <w:name w:val="Intestazione Carattere"/>
    <w:basedOn w:val="Carpredefinitoparagrafo"/>
    <w:link w:val="Intestazione"/>
    <w:uiPriority w:val="99"/>
    <w:rsid w:val="001E306E"/>
    <w:rPr>
      <w:rFonts w:ascii="Times New Roman" w:eastAsia="Times New Roman" w:hAnsi="Times New Roman" w:cs="Times New Roman"/>
      <w:sz w:val="24"/>
      <w:szCs w:val="24"/>
      <w:lang w:eastAsia="it-IT"/>
    </w:rPr>
  </w:style>
  <w:style w:type="paragraph" w:styleId="Corpodeltesto">
    <w:name w:val="Body Text"/>
    <w:basedOn w:val="Normale"/>
    <w:link w:val="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pPr>
    <w:rPr>
      <w:rFonts w:ascii="Times New Roman" w:hAnsi="Times New Roman"/>
      <w:sz w:val="20"/>
      <w:szCs w:val="24"/>
      <w:lang w:val="en-GB"/>
    </w:rPr>
  </w:style>
  <w:style w:type="character" w:customStyle="1" w:styleId="CorpodeltestoCarattere">
    <w:name w:val="Corpo del testo Carattere"/>
    <w:basedOn w:val="Carpredefinitoparagrafo"/>
    <w:link w:val="Corpodeltesto"/>
    <w:rsid w:val="001E306E"/>
    <w:rPr>
      <w:rFonts w:ascii="Times New Roman" w:eastAsia="Times New Roman" w:hAnsi="Times New Roman" w:cs="Times New Roman"/>
      <w:sz w:val="20"/>
      <w:szCs w:val="24"/>
      <w:lang w:val="en-GB" w:eastAsia="it-IT"/>
    </w:rPr>
  </w:style>
  <w:style w:type="paragraph" w:styleId="Rientrocorpodeltesto">
    <w:name w:val="Body Text Indent"/>
    <w:basedOn w:val="Normale"/>
    <w:link w:val="Rientro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ind w:left="4320"/>
      <w:textAlignment w:val="auto"/>
    </w:pPr>
    <w:rPr>
      <w:rFonts w:ascii="Times New Roman" w:hAnsi="Times New Roman"/>
      <w:sz w:val="22"/>
      <w:szCs w:val="14"/>
    </w:rPr>
  </w:style>
  <w:style w:type="character" w:customStyle="1" w:styleId="RientrocorpodeltestoCarattere">
    <w:name w:val="Rientro corpo del testo Carattere"/>
    <w:basedOn w:val="Carpredefinitoparagrafo"/>
    <w:link w:val="Rientrocorpodeltesto"/>
    <w:rsid w:val="001E306E"/>
    <w:rPr>
      <w:rFonts w:ascii="Times New Roman" w:eastAsia="Times New Roman" w:hAnsi="Times New Roman" w:cs="Times New Roman"/>
      <w:szCs w:val="14"/>
      <w:lang w:eastAsia="it-IT"/>
    </w:rPr>
  </w:style>
  <w:style w:type="paragraph" w:styleId="Corpodeltesto2">
    <w:name w:val="Body Text 2"/>
    <w:basedOn w:val="Normale"/>
    <w:link w:val="Corpodeltesto2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textAlignment w:val="auto"/>
    </w:pPr>
    <w:rPr>
      <w:rFonts w:ascii="Times New Roman" w:hAnsi="Times New Roman"/>
      <w:b/>
      <w:bCs/>
      <w:szCs w:val="24"/>
    </w:rPr>
  </w:style>
  <w:style w:type="character" w:customStyle="1" w:styleId="Corpodeltesto2Carattere">
    <w:name w:val="Corpo del testo 2 Carattere"/>
    <w:basedOn w:val="Carpredefinitoparagrafo"/>
    <w:link w:val="Corpodeltesto2"/>
    <w:rsid w:val="001E306E"/>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jc w:val="left"/>
      <w:textAlignment w:val="auto"/>
    </w:pPr>
    <w:rPr>
      <w:rFonts w:ascii="Times New Roman" w:hAnsi="Times New Roman"/>
      <w:sz w:val="28"/>
      <w:szCs w:val="24"/>
    </w:rPr>
  </w:style>
  <w:style w:type="character" w:customStyle="1" w:styleId="Corpodeltesto3Carattere">
    <w:name w:val="Corpo del testo 3 Carattere"/>
    <w:basedOn w:val="Carpredefinitoparagrafo"/>
    <w:link w:val="Corpodeltesto3"/>
    <w:rsid w:val="001E306E"/>
    <w:rPr>
      <w:rFonts w:ascii="Times New Roman" w:eastAsia="Times New Roman" w:hAnsi="Times New Roman" w:cs="Times New Roman"/>
      <w:sz w:val="28"/>
      <w:szCs w:val="24"/>
      <w:lang w:eastAsia="it-IT"/>
    </w:rPr>
  </w:style>
  <w:style w:type="paragraph" w:customStyle="1" w:styleId="Corpodeltesto21">
    <w:name w:val="Corpo del testo 2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Corpodeltesto31">
    <w:name w:val="Corpo del testo 31"/>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webtesto">
    <w:name w:val="webtesto"/>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Normale2">
    <w:name w:val="Normale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284"/>
      </w:tabs>
      <w:textAlignment w:val="auto"/>
    </w:pPr>
    <w:rPr>
      <w:rFonts w:ascii="CG Times" w:hAnsi="CG Times"/>
    </w:rPr>
  </w:style>
  <w:style w:type="paragraph" w:customStyle="1" w:styleId="Testodelblocco1">
    <w:name w:val="Testo del blocco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character" w:customStyle="1" w:styleId="CharacterStyle1">
    <w:name w:val="Character Style 1"/>
    <w:uiPriority w:val="99"/>
    <w:rsid w:val="001E306E"/>
    <w:rPr>
      <w:sz w:val="24"/>
      <w:szCs w:val="24"/>
    </w:rPr>
  </w:style>
  <w:style w:type="character" w:customStyle="1" w:styleId="apple-converted-space">
    <w:name w:val="apple-converted-space"/>
    <w:basedOn w:val="Carpredefinitoparagrafo"/>
    <w:rsid w:val="001E306E"/>
  </w:style>
  <w:style w:type="character" w:customStyle="1" w:styleId="apple-style-span">
    <w:name w:val="apple-style-span"/>
    <w:basedOn w:val="Carpredefinitoparagrafo"/>
    <w:rsid w:val="001E306E"/>
  </w:style>
  <w:style w:type="character" w:styleId="Enfasicorsivo">
    <w:name w:val="Emphasis"/>
    <w:basedOn w:val="Carpredefinitoparagrafo"/>
    <w:uiPriority w:val="20"/>
    <w:qFormat/>
    <w:rsid w:val="001E306E"/>
    <w:rPr>
      <w:i/>
      <w:iCs/>
    </w:rPr>
  </w:style>
  <w:style w:type="character" w:styleId="Enfasigrassetto">
    <w:name w:val="Strong"/>
    <w:basedOn w:val="Carpredefinitoparagrafo"/>
    <w:uiPriority w:val="22"/>
    <w:qFormat/>
    <w:rsid w:val="001E306E"/>
    <w:rPr>
      <w:b/>
      <w:bCs/>
    </w:rPr>
  </w:style>
  <w:style w:type="paragraph" w:customStyle="1" w:styleId="Sous-titre1">
    <w:name w:val="Sous-titre 1"/>
    <w:basedOn w:val="Normale"/>
    <w:next w:val="Normale"/>
    <w:autoRedefine/>
    <w:rsid w:val="001E306E"/>
    <w:pPr>
      <w:tabs>
        <w:tab w:val="clear" w:pos="2835"/>
        <w:tab w:val="clear" w:pos="3402"/>
        <w:tab w:val="clear" w:pos="3686"/>
        <w:tab w:val="clear" w:pos="3969"/>
        <w:tab w:val="clear" w:pos="4536"/>
        <w:tab w:val="clear" w:pos="5103"/>
        <w:tab w:val="clear" w:pos="5670"/>
        <w:tab w:val="left" w:pos="284"/>
        <w:tab w:val="left" w:pos="5954"/>
        <w:tab w:val="left" w:pos="8222"/>
        <w:tab w:val="right" w:pos="11057"/>
      </w:tabs>
      <w:overflowPunct/>
      <w:autoSpaceDE/>
      <w:autoSpaceDN/>
      <w:adjustRightInd/>
      <w:snapToGrid w:val="0"/>
      <w:spacing w:before="240" w:after="80"/>
      <w:textAlignment w:val="auto"/>
      <w:outlineLvl w:val="0"/>
    </w:pPr>
    <w:rPr>
      <w:rFonts w:ascii="Arial" w:hAnsi="Arial"/>
      <w:b/>
      <w:lang w:val="en-GB" w:eastAsia="en-GB"/>
    </w:rPr>
  </w:style>
  <w:style w:type="character" w:customStyle="1" w:styleId="event-abstract1">
    <w:name w:val="event-abstract1"/>
    <w:basedOn w:val="Carpredefinitoparagrafo"/>
    <w:rsid w:val="001E306E"/>
    <w:rPr>
      <w:vanish w:val="0"/>
      <w:webHidden w:val="0"/>
      <w:specVanish w:val="0"/>
    </w:rPr>
  </w:style>
  <w:style w:type="paragraph" w:customStyle="1" w:styleId="ODG">
    <w:name w:val="ODG"/>
    <w:basedOn w:val="Normale"/>
    <w:rsid w:val="001E306E"/>
    <w:pPr>
      <w:widowControl w:val="0"/>
      <w:tabs>
        <w:tab w:val="clear" w:pos="3119"/>
        <w:tab w:val="clear" w:pos="3402"/>
        <w:tab w:val="clear" w:pos="3686"/>
        <w:tab w:val="clear" w:pos="3969"/>
        <w:tab w:val="clear" w:pos="4253"/>
        <w:tab w:val="clear" w:pos="4536"/>
        <w:tab w:val="clear" w:pos="5103"/>
        <w:tab w:val="clear" w:pos="5670"/>
      </w:tabs>
      <w:ind w:left="1134" w:hanging="1134"/>
      <w:textAlignment w:val="auto"/>
    </w:pPr>
    <w:rPr>
      <w:rFonts w:ascii="Times New Roman" w:hAnsi="Times New Roman"/>
    </w:rPr>
  </w:style>
  <w:style w:type="paragraph" w:customStyle="1" w:styleId="Corpodeltesto22">
    <w:name w:val="Corpo del testo 2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customStyle="1" w:styleId="Corpodeltesto32">
    <w:name w:val="Corpo del testo 3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Testodelblocco2">
    <w:name w:val="Testo del blocco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paragraph" w:styleId="Paragrafoelenco">
    <w:name w:val="List Paragraph"/>
    <w:basedOn w:val="Normale"/>
    <w:uiPriority w:val="34"/>
    <w:qFormat/>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Style2">
    <w:name w:val="Style 2"/>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720"/>
      <w:textAlignment w:val="auto"/>
    </w:pPr>
    <w:rPr>
      <w:rFonts w:ascii="Times New Roman" w:eastAsia="Calibri" w:hAnsi="Times New Roman"/>
      <w:i/>
      <w:iCs/>
      <w:sz w:val="22"/>
      <w:szCs w:val="22"/>
      <w:lang w:eastAsia="en-US"/>
    </w:rPr>
  </w:style>
  <w:style w:type="paragraph" w:customStyle="1" w:styleId="Style3">
    <w:name w:val="Style 3"/>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character" w:customStyle="1" w:styleId="CharacterStyle2">
    <w:name w:val="Character Style 2"/>
    <w:uiPriority w:val="99"/>
    <w:rsid w:val="001E306E"/>
    <w:rPr>
      <w:i/>
      <w:iCs/>
      <w:sz w:val="22"/>
      <w:szCs w:val="22"/>
    </w:rPr>
  </w:style>
  <w:style w:type="paragraph" w:customStyle="1" w:styleId="Corpodeltesto23">
    <w:name w:val="Corpo del testo 23"/>
    <w:basedOn w:val="Normale"/>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styleId="Testonotaapidipagina">
    <w:name w:val="footnote text"/>
    <w:basedOn w:val="Normale"/>
    <w:link w:val="TestonotaapidipaginaCarattere"/>
    <w:uiPriority w:val="99"/>
    <w:semiHidden/>
    <w:unhideWhenUsed/>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723A0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23A00"/>
    <w:rPr>
      <w:vertAlign w:val="superscript"/>
    </w:rPr>
  </w:style>
  <w:style w:type="paragraph" w:styleId="Testofumetto">
    <w:name w:val="Balloon Text"/>
    <w:basedOn w:val="Normale"/>
    <w:link w:val="TestofumettoCarattere"/>
    <w:uiPriority w:val="99"/>
    <w:semiHidden/>
    <w:unhideWhenUsed/>
    <w:rsid w:val="005A1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DD6"/>
    <w:rPr>
      <w:rFonts w:ascii="Tahoma" w:eastAsia="Times New Roman" w:hAnsi="Tahoma" w:cs="Tahoma"/>
      <w:sz w:val="16"/>
      <w:szCs w:val="16"/>
      <w:lang w:eastAsia="it-IT"/>
    </w:rPr>
  </w:style>
  <w:style w:type="table" w:styleId="Grigliatabella">
    <w:name w:val="Table Grid"/>
    <w:basedOn w:val="Tabellanormale"/>
    <w:uiPriority w:val="59"/>
    <w:rsid w:val="0092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4">
    <w:name w:val="Corpo del testo 24"/>
    <w:basedOn w:val="Normale"/>
    <w:rsid w:val="007B030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Style1">
    <w:name w:val="Style 1"/>
    <w:basedOn w:val="Normale"/>
    <w:uiPriority w:val="99"/>
    <w:rsid w:val="00A627C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ahoma" w:eastAsiaTheme="minorHAnsi" w:hAnsi="Tahoma" w:cs="Tahoma"/>
      <w:szCs w:val="24"/>
      <w:lang w:eastAsia="en-US"/>
    </w:rPr>
  </w:style>
  <w:style w:type="paragraph" w:styleId="Nessunaspaziatura">
    <w:name w:val="No Spacing"/>
    <w:uiPriority w:val="1"/>
    <w:qFormat/>
    <w:rsid w:val="00054AC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Style4">
    <w:name w:val="Style 4"/>
    <w:basedOn w:val="Normale"/>
    <w:uiPriority w:val="99"/>
    <w:rsid w:val="00C77D0F"/>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108" w:line="278" w:lineRule="auto"/>
      <w:ind w:right="72"/>
      <w:textAlignment w:val="auto"/>
    </w:pPr>
    <w:rPr>
      <w:rFonts w:ascii="Tahoma" w:eastAsiaTheme="minorHAnsi" w:hAnsi="Tahoma" w:cs="Tahoma"/>
      <w:sz w:val="19"/>
      <w:szCs w:val="19"/>
      <w:lang w:eastAsia="en-US"/>
    </w:rPr>
  </w:style>
  <w:style w:type="character" w:customStyle="1" w:styleId="CharacterStyle4">
    <w:name w:val="Character Style 4"/>
    <w:uiPriority w:val="99"/>
    <w:rsid w:val="00C77D0F"/>
    <w:rPr>
      <w:sz w:val="20"/>
      <w:szCs w:val="20"/>
    </w:rPr>
  </w:style>
  <w:style w:type="paragraph" w:customStyle="1" w:styleId="Default">
    <w:name w:val="Default"/>
    <w:rsid w:val="003E077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Standard">
    <w:name w:val="Standard"/>
    <w:rsid w:val="00026662"/>
    <w:pPr>
      <w:suppressAutoHyphens/>
      <w:autoSpaceDN w:val="0"/>
      <w:textAlignment w:val="baseline"/>
    </w:pPr>
    <w:rPr>
      <w:rFonts w:ascii="Calibri" w:eastAsia="Calibri" w:hAnsi="Calibri" w:cs="Times New Roman"/>
      <w:kern w:val="3"/>
      <w:lang w:eastAsia="zh-CN"/>
    </w:rPr>
  </w:style>
  <w:style w:type="numbering" w:customStyle="1" w:styleId="WW8Num2">
    <w:name w:val="WW8Num2"/>
    <w:basedOn w:val="Nessunelenco"/>
    <w:rsid w:val="00026662"/>
    <w:pPr>
      <w:numPr>
        <w:numId w:val="8"/>
      </w:numPr>
    </w:pPr>
  </w:style>
  <w:style w:type="numbering" w:customStyle="1" w:styleId="WW8Num4">
    <w:name w:val="WW8Num4"/>
    <w:basedOn w:val="Nessunelenco"/>
    <w:rsid w:val="00026662"/>
    <w:pPr>
      <w:numPr>
        <w:numId w:val="9"/>
      </w:numPr>
    </w:pPr>
  </w:style>
  <w:style w:type="character" w:styleId="Collegamentoipertestuale">
    <w:name w:val="Hyperlink"/>
    <w:basedOn w:val="Carpredefinitoparagrafo"/>
    <w:uiPriority w:val="99"/>
    <w:semiHidden/>
    <w:unhideWhenUsed/>
    <w:rsid w:val="00E9567F"/>
    <w:rPr>
      <w:rFonts w:ascii="Arial" w:hAnsi="Arial" w:cs="Arial" w:hint="default"/>
      <w:strike w:val="0"/>
      <w:dstrike w:val="0"/>
      <w:color w:val="00386B"/>
      <w:sz w:val="24"/>
      <w:szCs w:val="24"/>
      <w:u w:val="none"/>
      <w:effect w:val="none"/>
      <w:shd w:val="clear" w:color="auto" w:fill="auto"/>
      <w:vertAlign w:val="baseline"/>
    </w:rPr>
  </w:style>
  <w:style w:type="paragraph" w:styleId="PreformattatoHTML">
    <w:name w:val="HTML Preformatted"/>
    <w:basedOn w:val="Normale"/>
    <w:link w:val="PreformattatoHTMLCarattere"/>
    <w:uiPriority w:val="99"/>
    <w:semiHidden/>
    <w:unhideWhenUsed/>
    <w:rsid w:val="009C44E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9C44E2"/>
    <w:rPr>
      <w:rFonts w:ascii="Courier New" w:eastAsia="Times New Roman" w:hAnsi="Courier New" w:cs="Courier New"/>
      <w:sz w:val="20"/>
      <w:szCs w:val="20"/>
      <w:lang w:eastAsia="it-IT"/>
    </w:rPr>
  </w:style>
  <w:style w:type="character" w:customStyle="1" w:styleId="CharacterStyle3">
    <w:name w:val="Character Style 3"/>
    <w:rsid w:val="004C74AA"/>
    <w:rPr>
      <w:rFonts w:ascii="Tahoma" w:hAnsi="Tahoma" w:cs="Tahoma"/>
      <w:sz w:val="21"/>
      <w:szCs w:val="21"/>
    </w:rPr>
  </w:style>
</w:styles>
</file>

<file path=word/webSettings.xml><?xml version="1.0" encoding="utf-8"?>
<w:webSettings xmlns:r="http://schemas.openxmlformats.org/officeDocument/2006/relationships" xmlns:w="http://schemas.openxmlformats.org/wordprocessingml/2006/main">
  <w:divs>
    <w:div w:id="179200694">
      <w:bodyDiv w:val="1"/>
      <w:marLeft w:val="0"/>
      <w:marRight w:val="0"/>
      <w:marTop w:val="0"/>
      <w:marBottom w:val="0"/>
      <w:divBdr>
        <w:top w:val="none" w:sz="0" w:space="0" w:color="auto"/>
        <w:left w:val="none" w:sz="0" w:space="0" w:color="auto"/>
        <w:bottom w:val="none" w:sz="0" w:space="0" w:color="auto"/>
        <w:right w:val="none" w:sz="0" w:space="0" w:color="auto"/>
      </w:divBdr>
    </w:div>
    <w:div w:id="195001139">
      <w:bodyDiv w:val="1"/>
      <w:marLeft w:val="0"/>
      <w:marRight w:val="0"/>
      <w:marTop w:val="0"/>
      <w:marBottom w:val="0"/>
      <w:divBdr>
        <w:top w:val="none" w:sz="0" w:space="0" w:color="auto"/>
        <w:left w:val="none" w:sz="0" w:space="0" w:color="auto"/>
        <w:bottom w:val="none" w:sz="0" w:space="0" w:color="auto"/>
        <w:right w:val="none" w:sz="0" w:space="0" w:color="auto"/>
      </w:divBdr>
    </w:div>
    <w:div w:id="313729463">
      <w:bodyDiv w:val="1"/>
      <w:marLeft w:val="0"/>
      <w:marRight w:val="0"/>
      <w:marTop w:val="0"/>
      <w:marBottom w:val="0"/>
      <w:divBdr>
        <w:top w:val="none" w:sz="0" w:space="0" w:color="auto"/>
        <w:left w:val="none" w:sz="0" w:space="0" w:color="auto"/>
        <w:bottom w:val="none" w:sz="0" w:space="0" w:color="auto"/>
        <w:right w:val="none" w:sz="0" w:space="0" w:color="auto"/>
      </w:divBdr>
    </w:div>
    <w:div w:id="461339351">
      <w:bodyDiv w:val="1"/>
      <w:marLeft w:val="0"/>
      <w:marRight w:val="0"/>
      <w:marTop w:val="0"/>
      <w:marBottom w:val="0"/>
      <w:divBdr>
        <w:top w:val="none" w:sz="0" w:space="0" w:color="auto"/>
        <w:left w:val="none" w:sz="0" w:space="0" w:color="auto"/>
        <w:bottom w:val="none" w:sz="0" w:space="0" w:color="auto"/>
        <w:right w:val="none" w:sz="0" w:space="0" w:color="auto"/>
      </w:divBdr>
    </w:div>
    <w:div w:id="503395190">
      <w:bodyDiv w:val="1"/>
      <w:marLeft w:val="0"/>
      <w:marRight w:val="0"/>
      <w:marTop w:val="0"/>
      <w:marBottom w:val="0"/>
      <w:divBdr>
        <w:top w:val="single" w:sz="2" w:space="0" w:color="DC513A"/>
        <w:left w:val="none" w:sz="0" w:space="0" w:color="auto"/>
        <w:bottom w:val="none" w:sz="0" w:space="0" w:color="auto"/>
        <w:right w:val="none" w:sz="0" w:space="0" w:color="auto"/>
      </w:divBdr>
      <w:divsChild>
        <w:div w:id="1119761586">
          <w:marLeft w:val="0"/>
          <w:marRight w:val="0"/>
          <w:marTop w:val="0"/>
          <w:marBottom w:val="0"/>
          <w:divBdr>
            <w:top w:val="none" w:sz="0" w:space="0" w:color="auto"/>
            <w:left w:val="none" w:sz="0" w:space="0" w:color="auto"/>
            <w:bottom w:val="none" w:sz="0" w:space="0" w:color="auto"/>
            <w:right w:val="none" w:sz="0" w:space="0" w:color="auto"/>
          </w:divBdr>
        </w:div>
      </w:divsChild>
    </w:div>
    <w:div w:id="552816597">
      <w:bodyDiv w:val="1"/>
      <w:marLeft w:val="0"/>
      <w:marRight w:val="0"/>
      <w:marTop w:val="0"/>
      <w:marBottom w:val="0"/>
      <w:divBdr>
        <w:top w:val="none" w:sz="0" w:space="0" w:color="auto"/>
        <w:left w:val="none" w:sz="0" w:space="0" w:color="auto"/>
        <w:bottom w:val="none" w:sz="0" w:space="0" w:color="auto"/>
        <w:right w:val="none" w:sz="0" w:space="0" w:color="auto"/>
      </w:divBdr>
    </w:div>
    <w:div w:id="797527008">
      <w:bodyDiv w:val="1"/>
      <w:marLeft w:val="0"/>
      <w:marRight w:val="0"/>
      <w:marTop w:val="0"/>
      <w:marBottom w:val="0"/>
      <w:divBdr>
        <w:top w:val="none" w:sz="0" w:space="0" w:color="auto"/>
        <w:left w:val="none" w:sz="0" w:space="0" w:color="auto"/>
        <w:bottom w:val="none" w:sz="0" w:space="0" w:color="auto"/>
        <w:right w:val="none" w:sz="0" w:space="0" w:color="auto"/>
      </w:divBdr>
    </w:div>
    <w:div w:id="1114515930">
      <w:bodyDiv w:val="1"/>
      <w:marLeft w:val="0"/>
      <w:marRight w:val="0"/>
      <w:marTop w:val="0"/>
      <w:marBottom w:val="0"/>
      <w:divBdr>
        <w:top w:val="none" w:sz="0" w:space="0" w:color="auto"/>
        <w:left w:val="none" w:sz="0" w:space="0" w:color="auto"/>
        <w:bottom w:val="none" w:sz="0" w:space="0" w:color="auto"/>
        <w:right w:val="none" w:sz="0" w:space="0" w:color="auto"/>
      </w:divBdr>
    </w:div>
    <w:div w:id="1317756513">
      <w:bodyDiv w:val="1"/>
      <w:marLeft w:val="0"/>
      <w:marRight w:val="0"/>
      <w:marTop w:val="0"/>
      <w:marBottom w:val="0"/>
      <w:divBdr>
        <w:top w:val="none" w:sz="0" w:space="0" w:color="auto"/>
        <w:left w:val="none" w:sz="0" w:space="0" w:color="auto"/>
        <w:bottom w:val="none" w:sz="0" w:space="0" w:color="auto"/>
        <w:right w:val="none" w:sz="0" w:space="0" w:color="auto"/>
      </w:divBdr>
    </w:div>
    <w:div w:id="1403601580">
      <w:bodyDiv w:val="1"/>
      <w:marLeft w:val="0"/>
      <w:marRight w:val="0"/>
      <w:marTop w:val="0"/>
      <w:marBottom w:val="0"/>
      <w:divBdr>
        <w:top w:val="none" w:sz="0" w:space="0" w:color="auto"/>
        <w:left w:val="none" w:sz="0" w:space="0" w:color="auto"/>
        <w:bottom w:val="none" w:sz="0" w:space="0" w:color="auto"/>
        <w:right w:val="none" w:sz="0" w:space="0" w:color="auto"/>
      </w:divBdr>
    </w:div>
    <w:div w:id="1405447896">
      <w:bodyDiv w:val="1"/>
      <w:marLeft w:val="0"/>
      <w:marRight w:val="0"/>
      <w:marTop w:val="0"/>
      <w:marBottom w:val="0"/>
      <w:divBdr>
        <w:top w:val="none" w:sz="0" w:space="0" w:color="auto"/>
        <w:left w:val="none" w:sz="0" w:space="0" w:color="auto"/>
        <w:bottom w:val="none" w:sz="0" w:space="0" w:color="auto"/>
        <w:right w:val="none" w:sz="0" w:space="0" w:color="auto"/>
      </w:divBdr>
    </w:div>
    <w:div w:id="1488284922">
      <w:bodyDiv w:val="1"/>
      <w:marLeft w:val="0"/>
      <w:marRight w:val="0"/>
      <w:marTop w:val="0"/>
      <w:marBottom w:val="0"/>
      <w:divBdr>
        <w:top w:val="none" w:sz="0" w:space="0" w:color="auto"/>
        <w:left w:val="none" w:sz="0" w:space="0" w:color="auto"/>
        <w:bottom w:val="none" w:sz="0" w:space="0" w:color="auto"/>
        <w:right w:val="none" w:sz="0" w:space="0" w:color="auto"/>
      </w:divBdr>
    </w:div>
    <w:div w:id="1584677714">
      <w:bodyDiv w:val="1"/>
      <w:marLeft w:val="0"/>
      <w:marRight w:val="0"/>
      <w:marTop w:val="0"/>
      <w:marBottom w:val="0"/>
      <w:divBdr>
        <w:top w:val="none" w:sz="0" w:space="0" w:color="auto"/>
        <w:left w:val="none" w:sz="0" w:space="0" w:color="auto"/>
        <w:bottom w:val="none" w:sz="0" w:space="0" w:color="auto"/>
        <w:right w:val="none" w:sz="0" w:space="0" w:color="auto"/>
      </w:divBdr>
    </w:div>
    <w:div w:id="1621259093">
      <w:bodyDiv w:val="1"/>
      <w:marLeft w:val="0"/>
      <w:marRight w:val="0"/>
      <w:marTop w:val="0"/>
      <w:marBottom w:val="0"/>
      <w:divBdr>
        <w:top w:val="none" w:sz="0" w:space="0" w:color="auto"/>
        <w:left w:val="none" w:sz="0" w:space="0" w:color="auto"/>
        <w:bottom w:val="none" w:sz="0" w:space="0" w:color="auto"/>
        <w:right w:val="none" w:sz="0" w:space="0" w:color="auto"/>
      </w:divBdr>
      <w:divsChild>
        <w:div w:id="605160604">
          <w:marLeft w:val="0"/>
          <w:marRight w:val="0"/>
          <w:marTop w:val="0"/>
          <w:marBottom w:val="0"/>
          <w:divBdr>
            <w:top w:val="none" w:sz="0" w:space="0" w:color="auto"/>
            <w:left w:val="none" w:sz="0" w:space="0" w:color="auto"/>
            <w:bottom w:val="none" w:sz="0" w:space="0" w:color="auto"/>
            <w:right w:val="none" w:sz="0" w:space="0" w:color="auto"/>
          </w:divBdr>
          <w:divsChild>
            <w:div w:id="477233310">
              <w:marLeft w:val="0"/>
              <w:marRight w:val="0"/>
              <w:marTop w:val="0"/>
              <w:marBottom w:val="0"/>
              <w:divBdr>
                <w:top w:val="none" w:sz="0" w:space="0" w:color="auto"/>
                <w:left w:val="none" w:sz="0" w:space="0" w:color="auto"/>
                <w:bottom w:val="none" w:sz="0" w:space="0" w:color="auto"/>
                <w:right w:val="none" w:sz="0" w:space="0" w:color="auto"/>
              </w:divBdr>
              <w:divsChild>
                <w:div w:id="825128021">
                  <w:marLeft w:val="0"/>
                  <w:marRight w:val="0"/>
                  <w:marTop w:val="0"/>
                  <w:marBottom w:val="0"/>
                  <w:divBdr>
                    <w:top w:val="none" w:sz="0" w:space="0" w:color="auto"/>
                    <w:left w:val="none" w:sz="0" w:space="0" w:color="auto"/>
                    <w:bottom w:val="none" w:sz="0" w:space="0" w:color="auto"/>
                    <w:right w:val="none" w:sz="0" w:space="0" w:color="auto"/>
                  </w:divBdr>
                  <w:divsChild>
                    <w:div w:id="787703132">
                      <w:marLeft w:val="0"/>
                      <w:marRight w:val="0"/>
                      <w:marTop w:val="0"/>
                      <w:marBottom w:val="0"/>
                      <w:divBdr>
                        <w:top w:val="none" w:sz="0" w:space="0" w:color="auto"/>
                        <w:left w:val="none" w:sz="0" w:space="0" w:color="auto"/>
                        <w:bottom w:val="none" w:sz="0" w:space="0" w:color="auto"/>
                        <w:right w:val="none" w:sz="0" w:space="0" w:color="auto"/>
                      </w:divBdr>
                      <w:divsChild>
                        <w:div w:id="413624979">
                          <w:marLeft w:val="0"/>
                          <w:marRight w:val="0"/>
                          <w:marTop w:val="0"/>
                          <w:marBottom w:val="0"/>
                          <w:divBdr>
                            <w:top w:val="none" w:sz="0" w:space="0" w:color="auto"/>
                            <w:left w:val="none" w:sz="0" w:space="0" w:color="auto"/>
                            <w:bottom w:val="none" w:sz="0" w:space="0" w:color="auto"/>
                            <w:right w:val="none" w:sz="0" w:space="0" w:color="auto"/>
                          </w:divBdr>
                          <w:divsChild>
                            <w:div w:id="2030132878">
                              <w:marLeft w:val="0"/>
                              <w:marRight w:val="0"/>
                              <w:marTop w:val="0"/>
                              <w:marBottom w:val="0"/>
                              <w:divBdr>
                                <w:top w:val="none" w:sz="0" w:space="0" w:color="auto"/>
                                <w:left w:val="none" w:sz="0" w:space="0" w:color="auto"/>
                                <w:bottom w:val="none" w:sz="0" w:space="0" w:color="auto"/>
                                <w:right w:val="none" w:sz="0" w:space="0" w:color="auto"/>
                              </w:divBdr>
                              <w:divsChild>
                                <w:div w:id="1949315609">
                                  <w:marLeft w:val="0"/>
                                  <w:marRight w:val="0"/>
                                  <w:marTop w:val="0"/>
                                  <w:marBottom w:val="0"/>
                                  <w:divBdr>
                                    <w:top w:val="none" w:sz="0" w:space="0" w:color="auto"/>
                                    <w:left w:val="none" w:sz="0" w:space="0" w:color="auto"/>
                                    <w:bottom w:val="none" w:sz="0" w:space="0" w:color="auto"/>
                                    <w:right w:val="none" w:sz="0" w:space="0" w:color="auto"/>
                                  </w:divBdr>
                                  <w:divsChild>
                                    <w:div w:id="3035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ubblica.it/economia/2017/04/21/news/fmi_nella_pagella_all_italia_tante_ombre_e_qualche_luce-1635666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gomenti.ilsole24ore.com/bce.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EEB3-269D-4B9F-A90F-97320808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7399</Words>
  <Characters>42179</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2017-10-24T08:19:00Z</cp:lastPrinted>
  <dcterms:created xsi:type="dcterms:W3CDTF">2017-11-08T08:03:00Z</dcterms:created>
  <dcterms:modified xsi:type="dcterms:W3CDTF">2017-11-08T08:03:00Z</dcterms:modified>
</cp:coreProperties>
</file>