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1DC2" w14:textId="77777777" w:rsidR="005A1DD6" w:rsidRPr="00957A2D" w:rsidRDefault="005A1DD6" w:rsidP="005A1DD6">
      <w:pPr>
        <w:pStyle w:val="Corpodeltesto22"/>
        <w:spacing w:line="240" w:lineRule="auto"/>
        <w:jc w:val="center"/>
        <w:rPr>
          <w:rFonts w:ascii="Times New Roman" w:hAnsi="Times New Roman"/>
          <w:b/>
          <w:szCs w:val="24"/>
        </w:rPr>
      </w:pPr>
    </w:p>
    <w:p w14:paraId="403983A1" w14:textId="77777777" w:rsidR="00170420" w:rsidRPr="009B44E3" w:rsidRDefault="00170420" w:rsidP="005A1DD6">
      <w:pPr>
        <w:pStyle w:val="Corpodeltesto22"/>
        <w:spacing w:line="240" w:lineRule="auto"/>
        <w:jc w:val="center"/>
        <w:rPr>
          <w:rFonts w:ascii="Times New Roman" w:hAnsi="Times New Roman"/>
          <w:b/>
          <w:szCs w:val="24"/>
        </w:rPr>
      </w:pPr>
    </w:p>
    <w:p w14:paraId="797B7D65" w14:textId="77777777" w:rsidR="00C762BD" w:rsidRPr="009B44E3" w:rsidRDefault="00C762BD" w:rsidP="005A1DD6">
      <w:pPr>
        <w:pStyle w:val="Corpodeltesto22"/>
        <w:spacing w:line="240" w:lineRule="auto"/>
        <w:jc w:val="center"/>
        <w:rPr>
          <w:rFonts w:ascii="Times New Roman" w:hAnsi="Times New Roman"/>
          <w:b/>
          <w:szCs w:val="24"/>
        </w:rPr>
      </w:pPr>
    </w:p>
    <w:p w14:paraId="11867797" w14:textId="77777777" w:rsidR="00C762BD" w:rsidRPr="009B44E3" w:rsidRDefault="00C762BD" w:rsidP="005A1DD6">
      <w:pPr>
        <w:pStyle w:val="Corpodeltesto22"/>
        <w:spacing w:line="240" w:lineRule="auto"/>
        <w:jc w:val="center"/>
        <w:rPr>
          <w:rFonts w:ascii="Times New Roman" w:hAnsi="Times New Roman"/>
          <w:b/>
          <w:szCs w:val="24"/>
        </w:rPr>
      </w:pPr>
    </w:p>
    <w:p w14:paraId="6EA6A4E8" w14:textId="77777777" w:rsidR="005A1DD6" w:rsidRPr="009B44E3" w:rsidRDefault="005A1DD6" w:rsidP="005A1DD6">
      <w:pPr>
        <w:pStyle w:val="Corpodeltesto22"/>
        <w:spacing w:line="240" w:lineRule="auto"/>
        <w:jc w:val="center"/>
        <w:rPr>
          <w:rFonts w:ascii="Times New Roman" w:hAnsi="Times New Roman"/>
          <w:b/>
          <w:szCs w:val="24"/>
        </w:rPr>
      </w:pPr>
    </w:p>
    <w:p w14:paraId="0A115C4F" w14:textId="77777777" w:rsidR="005A1DD6" w:rsidRPr="009B44E3" w:rsidRDefault="005A1DD6" w:rsidP="005A1DD6">
      <w:pPr>
        <w:pStyle w:val="Corpodeltesto22"/>
        <w:spacing w:line="240" w:lineRule="auto"/>
        <w:jc w:val="center"/>
        <w:rPr>
          <w:rFonts w:ascii="Times New Roman" w:hAnsi="Times New Roman"/>
          <w:b/>
          <w:szCs w:val="24"/>
        </w:rPr>
      </w:pPr>
    </w:p>
    <w:p w14:paraId="570EF846" w14:textId="77777777" w:rsidR="005A1DD6" w:rsidRPr="00592AA5" w:rsidRDefault="00453B5C" w:rsidP="005A1DD6">
      <w:pPr>
        <w:pStyle w:val="Corpodeltesto22"/>
        <w:spacing w:line="240" w:lineRule="auto"/>
        <w:jc w:val="center"/>
        <w:rPr>
          <w:rFonts w:ascii="Times New Roman" w:hAnsi="Times New Roman"/>
          <w:b/>
          <w:sz w:val="28"/>
          <w:szCs w:val="28"/>
        </w:rPr>
      </w:pPr>
      <w:r w:rsidRPr="00592AA5">
        <w:rPr>
          <w:rFonts w:ascii="Times New Roman" w:hAnsi="Times New Roman"/>
          <w:b/>
          <w:sz w:val="28"/>
          <w:szCs w:val="28"/>
        </w:rPr>
        <w:t>FONDAZIONE CARIVIT</w:t>
      </w:r>
    </w:p>
    <w:p w14:paraId="74576A65" w14:textId="77777777" w:rsidR="005A1DD6" w:rsidRPr="001978E4" w:rsidRDefault="005A1DD6" w:rsidP="005A1DD6">
      <w:pPr>
        <w:pStyle w:val="Corpodeltesto22"/>
        <w:spacing w:line="240" w:lineRule="auto"/>
        <w:jc w:val="center"/>
        <w:rPr>
          <w:rFonts w:ascii="Times New Roman" w:hAnsi="Times New Roman"/>
          <w:b/>
          <w:sz w:val="28"/>
          <w:szCs w:val="28"/>
        </w:rPr>
      </w:pPr>
    </w:p>
    <w:p w14:paraId="5899A425" w14:textId="77777777" w:rsidR="005A1DD6" w:rsidRPr="001978E4" w:rsidRDefault="005A1DD6" w:rsidP="005A1DD6">
      <w:pPr>
        <w:pStyle w:val="Corpodeltesto22"/>
        <w:spacing w:line="240" w:lineRule="auto"/>
        <w:jc w:val="center"/>
        <w:rPr>
          <w:rFonts w:ascii="Times New Roman" w:hAnsi="Times New Roman"/>
          <w:b/>
          <w:sz w:val="28"/>
          <w:szCs w:val="28"/>
        </w:rPr>
      </w:pPr>
    </w:p>
    <w:p w14:paraId="193AF83C" w14:textId="77777777" w:rsidR="005A1DD6" w:rsidRPr="001978E4" w:rsidRDefault="005A1DD6" w:rsidP="005A1DD6">
      <w:pPr>
        <w:pStyle w:val="Corpodeltesto22"/>
        <w:spacing w:line="240" w:lineRule="auto"/>
        <w:jc w:val="center"/>
        <w:rPr>
          <w:rFonts w:ascii="Times New Roman" w:hAnsi="Times New Roman"/>
          <w:b/>
          <w:sz w:val="28"/>
          <w:szCs w:val="28"/>
        </w:rPr>
      </w:pPr>
    </w:p>
    <w:p w14:paraId="0651D2A4" w14:textId="77777777" w:rsidR="005A1DD6" w:rsidRPr="001978E4" w:rsidRDefault="005A1DD6" w:rsidP="005A1DD6">
      <w:pPr>
        <w:pStyle w:val="Corpodeltesto22"/>
        <w:spacing w:line="240" w:lineRule="auto"/>
        <w:jc w:val="center"/>
        <w:rPr>
          <w:rFonts w:ascii="Times New Roman" w:hAnsi="Times New Roman"/>
          <w:b/>
          <w:sz w:val="28"/>
          <w:szCs w:val="28"/>
        </w:rPr>
      </w:pPr>
    </w:p>
    <w:p w14:paraId="0C0AA3F0" w14:textId="77777777" w:rsidR="005A1DD6" w:rsidRPr="001978E4" w:rsidRDefault="005A1DD6" w:rsidP="005A1DD6">
      <w:pPr>
        <w:pStyle w:val="Corpodeltesto22"/>
        <w:spacing w:line="240" w:lineRule="auto"/>
        <w:jc w:val="center"/>
        <w:rPr>
          <w:rFonts w:ascii="Times New Roman" w:hAnsi="Times New Roman"/>
          <w:b/>
          <w:sz w:val="28"/>
          <w:szCs w:val="28"/>
        </w:rPr>
      </w:pPr>
    </w:p>
    <w:p w14:paraId="0F3FF72C" w14:textId="77777777" w:rsidR="005A1DD6" w:rsidRPr="001978E4" w:rsidRDefault="005A1DD6" w:rsidP="005A1DD6">
      <w:pPr>
        <w:pStyle w:val="Corpodeltesto22"/>
        <w:spacing w:line="240" w:lineRule="auto"/>
        <w:jc w:val="center"/>
        <w:rPr>
          <w:rFonts w:ascii="Times New Roman" w:hAnsi="Times New Roman"/>
          <w:b/>
          <w:sz w:val="28"/>
          <w:szCs w:val="28"/>
        </w:rPr>
      </w:pPr>
    </w:p>
    <w:p w14:paraId="23FA0351" w14:textId="77777777" w:rsidR="005613B9" w:rsidRPr="001978E4" w:rsidRDefault="005613B9" w:rsidP="005A1DD6">
      <w:pPr>
        <w:pStyle w:val="Corpodeltesto22"/>
        <w:spacing w:line="240" w:lineRule="auto"/>
        <w:jc w:val="center"/>
        <w:rPr>
          <w:rFonts w:ascii="Times New Roman" w:hAnsi="Times New Roman"/>
          <w:b/>
          <w:sz w:val="28"/>
          <w:szCs w:val="28"/>
        </w:rPr>
      </w:pPr>
    </w:p>
    <w:p w14:paraId="495DF3F8" w14:textId="77777777" w:rsidR="005A1DD6" w:rsidRPr="00592AA5" w:rsidRDefault="005A1DD6" w:rsidP="005A1DD6">
      <w:pPr>
        <w:pStyle w:val="Corpodeltesto22"/>
        <w:spacing w:line="240" w:lineRule="auto"/>
        <w:jc w:val="center"/>
        <w:rPr>
          <w:rFonts w:ascii="Times New Roman" w:hAnsi="Times New Roman"/>
          <w:b/>
          <w:sz w:val="28"/>
          <w:szCs w:val="28"/>
        </w:rPr>
      </w:pPr>
    </w:p>
    <w:p w14:paraId="34655E1E" w14:textId="77777777" w:rsidR="005A1DD6" w:rsidRPr="00592AA5" w:rsidRDefault="005A1DD6" w:rsidP="005A1DD6">
      <w:pPr>
        <w:pStyle w:val="Corpodeltesto22"/>
        <w:spacing w:line="240" w:lineRule="auto"/>
        <w:jc w:val="center"/>
        <w:rPr>
          <w:rFonts w:ascii="Times New Roman" w:hAnsi="Times New Roman"/>
          <w:b/>
          <w:sz w:val="28"/>
          <w:szCs w:val="28"/>
        </w:rPr>
      </w:pPr>
    </w:p>
    <w:p w14:paraId="2FD86364" w14:textId="77777777" w:rsidR="006E159C" w:rsidRPr="00592AA5" w:rsidRDefault="007832C0" w:rsidP="00453B5C">
      <w:pPr>
        <w:pStyle w:val="Corpodeltesto22"/>
        <w:spacing w:line="240" w:lineRule="auto"/>
        <w:jc w:val="center"/>
        <w:rPr>
          <w:rFonts w:ascii="Times New Roman" w:hAnsi="Times New Roman"/>
          <w:b/>
          <w:sz w:val="28"/>
          <w:szCs w:val="28"/>
        </w:rPr>
      </w:pPr>
      <w:r w:rsidRPr="00592AA5">
        <w:rPr>
          <w:rFonts w:ascii="Times New Roman" w:hAnsi="Times New Roman"/>
          <w:b/>
          <w:sz w:val="28"/>
          <w:szCs w:val="28"/>
        </w:rPr>
        <w:t xml:space="preserve"> </w:t>
      </w:r>
      <w:r w:rsidR="00453B5C" w:rsidRPr="00592AA5">
        <w:rPr>
          <w:rFonts w:ascii="Times New Roman" w:hAnsi="Times New Roman"/>
          <w:b/>
          <w:sz w:val="28"/>
          <w:szCs w:val="28"/>
        </w:rPr>
        <w:t xml:space="preserve"> </w:t>
      </w:r>
    </w:p>
    <w:p w14:paraId="1B69B98A" w14:textId="48F9C8E4" w:rsidR="005A1DD6" w:rsidRPr="00592AA5" w:rsidRDefault="001A79C4" w:rsidP="006E159C">
      <w:pPr>
        <w:pStyle w:val="Corpodeltesto22"/>
        <w:tabs>
          <w:tab w:val="clear" w:pos="567"/>
        </w:tabs>
        <w:spacing w:line="240" w:lineRule="auto"/>
        <w:ind w:left="0" w:firstLine="0"/>
        <w:jc w:val="center"/>
        <w:rPr>
          <w:rFonts w:ascii="Times New Roman" w:hAnsi="Times New Roman"/>
          <w:b/>
          <w:sz w:val="28"/>
          <w:szCs w:val="28"/>
        </w:rPr>
      </w:pPr>
      <w:r>
        <w:rPr>
          <w:rFonts w:ascii="Times New Roman" w:hAnsi="Times New Roman"/>
          <w:b/>
          <w:sz w:val="28"/>
          <w:szCs w:val="28"/>
        </w:rPr>
        <w:t xml:space="preserve"> </w:t>
      </w:r>
      <w:r w:rsidR="00453B5C" w:rsidRPr="00592AA5">
        <w:rPr>
          <w:rFonts w:ascii="Times New Roman" w:hAnsi="Times New Roman"/>
          <w:b/>
          <w:sz w:val="28"/>
          <w:szCs w:val="28"/>
        </w:rPr>
        <w:t xml:space="preserve"> </w:t>
      </w:r>
      <w:r w:rsidR="005A1DD6" w:rsidRPr="00592AA5">
        <w:rPr>
          <w:rFonts w:ascii="Times New Roman" w:hAnsi="Times New Roman"/>
          <w:b/>
          <w:sz w:val="28"/>
          <w:szCs w:val="28"/>
        </w:rPr>
        <w:t>DOCUMENTO PROGRAMMATICO PREVISIONALE</w:t>
      </w:r>
    </w:p>
    <w:p w14:paraId="41FF9E2D" w14:textId="77777777" w:rsidR="005A1DD6" w:rsidRPr="00592AA5" w:rsidRDefault="000E412C" w:rsidP="005A1DD6">
      <w:pPr>
        <w:pStyle w:val="Corpodeltesto22"/>
        <w:spacing w:line="240" w:lineRule="auto"/>
        <w:jc w:val="center"/>
        <w:rPr>
          <w:rFonts w:ascii="Times New Roman" w:hAnsi="Times New Roman"/>
          <w:b/>
          <w:sz w:val="28"/>
          <w:szCs w:val="28"/>
        </w:rPr>
      </w:pPr>
      <w:r w:rsidRPr="00592AA5">
        <w:rPr>
          <w:rFonts w:ascii="Times New Roman" w:hAnsi="Times New Roman"/>
          <w:b/>
          <w:sz w:val="28"/>
          <w:szCs w:val="28"/>
        </w:rPr>
        <w:t>ANNO 20</w:t>
      </w:r>
      <w:r w:rsidR="008679A2" w:rsidRPr="00592AA5">
        <w:rPr>
          <w:rFonts w:ascii="Times New Roman" w:hAnsi="Times New Roman"/>
          <w:b/>
          <w:sz w:val="28"/>
          <w:szCs w:val="28"/>
        </w:rPr>
        <w:t>2</w:t>
      </w:r>
      <w:r w:rsidR="001A79C4">
        <w:rPr>
          <w:rFonts w:ascii="Times New Roman" w:hAnsi="Times New Roman"/>
          <w:b/>
          <w:sz w:val="28"/>
          <w:szCs w:val="28"/>
        </w:rPr>
        <w:t>2</w:t>
      </w:r>
    </w:p>
    <w:p w14:paraId="06640349" w14:textId="77777777" w:rsidR="005A1DD6" w:rsidRPr="00592AA5" w:rsidRDefault="005A1DD6" w:rsidP="008B2D9B">
      <w:pPr>
        <w:pStyle w:val="Corpodeltesto22"/>
        <w:spacing w:line="240" w:lineRule="auto"/>
        <w:jc w:val="center"/>
        <w:rPr>
          <w:rFonts w:ascii="Times New Roman" w:hAnsi="Times New Roman"/>
          <w:b/>
          <w:sz w:val="28"/>
          <w:szCs w:val="28"/>
        </w:rPr>
      </w:pPr>
    </w:p>
    <w:p w14:paraId="45DEC051" w14:textId="77777777" w:rsidR="005A1DD6" w:rsidRPr="009B44E3" w:rsidRDefault="005A1DD6" w:rsidP="008B2D9B">
      <w:pPr>
        <w:pStyle w:val="Corpodeltesto22"/>
        <w:spacing w:line="240" w:lineRule="auto"/>
        <w:jc w:val="center"/>
        <w:rPr>
          <w:rFonts w:ascii="Times New Roman" w:hAnsi="Times New Roman"/>
          <w:b/>
          <w:szCs w:val="24"/>
        </w:rPr>
      </w:pPr>
    </w:p>
    <w:p w14:paraId="0D84B121" w14:textId="77777777" w:rsidR="00EA6683" w:rsidRPr="009B44E3" w:rsidRDefault="00EA6683" w:rsidP="008B2D9B">
      <w:pPr>
        <w:pStyle w:val="Corpodeltesto22"/>
        <w:spacing w:line="240" w:lineRule="auto"/>
        <w:jc w:val="center"/>
        <w:rPr>
          <w:rFonts w:ascii="Times New Roman" w:hAnsi="Times New Roman"/>
          <w:b/>
          <w:szCs w:val="24"/>
        </w:rPr>
      </w:pPr>
    </w:p>
    <w:p w14:paraId="368C0054" w14:textId="77777777" w:rsidR="006B306E" w:rsidRPr="009B44E3" w:rsidRDefault="006B306E" w:rsidP="008B2D9B">
      <w:pPr>
        <w:pStyle w:val="Corpodeltesto22"/>
        <w:spacing w:line="240" w:lineRule="auto"/>
        <w:jc w:val="center"/>
        <w:rPr>
          <w:rFonts w:ascii="Times New Roman" w:hAnsi="Times New Roman"/>
          <w:szCs w:val="24"/>
        </w:rPr>
      </w:pPr>
    </w:p>
    <w:p w14:paraId="33F558FA" w14:textId="77777777" w:rsidR="006B306E" w:rsidRPr="009B44E3" w:rsidRDefault="006B306E" w:rsidP="008B2D9B">
      <w:pPr>
        <w:pStyle w:val="Corpodeltesto22"/>
        <w:spacing w:line="240" w:lineRule="auto"/>
        <w:jc w:val="center"/>
        <w:rPr>
          <w:rFonts w:ascii="Times New Roman" w:hAnsi="Times New Roman"/>
          <w:szCs w:val="24"/>
        </w:rPr>
      </w:pPr>
    </w:p>
    <w:p w14:paraId="66634D14" w14:textId="77777777" w:rsidR="000E412C" w:rsidRPr="009B44E3" w:rsidRDefault="000E412C" w:rsidP="008B2D9B">
      <w:pPr>
        <w:pStyle w:val="Corpodeltesto22"/>
        <w:spacing w:line="240" w:lineRule="auto"/>
        <w:jc w:val="center"/>
        <w:rPr>
          <w:rFonts w:ascii="Times New Roman" w:hAnsi="Times New Roman"/>
          <w:szCs w:val="24"/>
        </w:rPr>
      </w:pPr>
    </w:p>
    <w:p w14:paraId="0A90E571" w14:textId="59B8779C" w:rsidR="009B44E3" w:rsidRDefault="00013243" w:rsidP="001A79C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r w:rsidRPr="00013243">
        <w:rPr>
          <w:rFonts w:ascii="Times New Roman" w:hAnsi="Times New Roman"/>
          <w:b/>
          <w:szCs w:val="24"/>
        </w:rPr>
        <w:t>Approvat</w:t>
      </w:r>
      <w:r w:rsidR="00E84B27">
        <w:rPr>
          <w:rFonts w:ascii="Times New Roman" w:hAnsi="Times New Roman"/>
          <w:b/>
          <w:szCs w:val="24"/>
        </w:rPr>
        <w:t>o</w:t>
      </w:r>
      <w:r w:rsidRPr="00013243">
        <w:rPr>
          <w:rFonts w:ascii="Times New Roman" w:hAnsi="Times New Roman"/>
          <w:b/>
          <w:szCs w:val="24"/>
        </w:rPr>
        <w:t xml:space="preserve"> </w:t>
      </w:r>
      <w:r w:rsidR="004E3AC6">
        <w:rPr>
          <w:rFonts w:ascii="Times New Roman" w:hAnsi="Times New Roman"/>
          <w:b/>
          <w:szCs w:val="24"/>
        </w:rPr>
        <w:t>dal Consiglio di Indirizzo nella riunione del 25 ottobre 2021</w:t>
      </w:r>
    </w:p>
    <w:p w14:paraId="3EB600B8" w14:textId="5679B78E" w:rsidR="006E5AD7" w:rsidRDefault="006E5AD7" w:rsidP="001A79C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r>
        <w:rPr>
          <w:rFonts w:ascii="Times New Roman" w:hAnsi="Times New Roman"/>
          <w:b/>
          <w:szCs w:val="24"/>
        </w:rPr>
        <w:t>con la relazione del Collegio dei Sindaci</w:t>
      </w:r>
      <w:r w:rsidR="009F74DE">
        <w:rPr>
          <w:rFonts w:ascii="Times New Roman" w:hAnsi="Times New Roman"/>
          <w:b/>
          <w:szCs w:val="24"/>
        </w:rPr>
        <w:t xml:space="preserve"> e</w:t>
      </w:r>
      <w:r w:rsidR="000F3949">
        <w:rPr>
          <w:rFonts w:ascii="Times New Roman" w:hAnsi="Times New Roman"/>
          <w:b/>
          <w:szCs w:val="24"/>
        </w:rPr>
        <w:t xml:space="preserve"> il</w:t>
      </w:r>
      <w:r w:rsidR="009F74DE">
        <w:rPr>
          <w:rFonts w:ascii="Times New Roman" w:hAnsi="Times New Roman"/>
          <w:b/>
          <w:szCs w:val="24"/>
        </w:rPr>
        <w:t xml:space="preserve"> parere dell’Assemblea dei Soci</w:t>
      </w:r>
    </w:p>
    <w:p w14:paraId="73BEC61D" w14:textId="77777777" w:rsidR="00EA7149" w:rsidRPr="00013243" w:rsidRDefault="00EA7149"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b/>
          <w:szCs w:val="24"/>
        </w:rPr>
      </w:pPr>
    </w:p>
    <w:p w14:paraId="78C32ADC" w14:textId="77777777"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14:paraId="72504283" w14:textId="77777777"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14:paraId="0C14A0E4" w14:textId="77777777" w:rsidR="009B44E3" w:rsidRPr="009B44E3" w:rsidRDefault="009B44E3"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14:paraId="0E6D03B4" w14:textId="77777777" w:rsidR="009A4FC4" w:rsidRPr="009B44E3" w:rsidRDefault="002B0AB4" w:rsidP="00B23AC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i/>
          <w:szCs w:val="24"/>
        </w:rPr>
      </w:pPr>
      <w:r w:rsidRPr="009B44E3">
        <w:rPr>
          <w:rFonts w:ascii="Times New Roman" w:hAnsi="Times New Roman"/>
          <w:i/>
          <w:szCs w:val="24"/>
        </w:rPr>
        <w:br w:type="page"/>
      </w:r>
    </w:p>
    <w:p w14:paraId="0733BEB3" w14:textId="14D18DCA" w:rsidR="00675AD0" w:rsidRPr="004E3AC6" w:rsidRDefault="00236D54" w:rsidP="00675AD0">
      <w:pPr>
        <w:pStyle w:val="Corpodeltesto22"/>
        <w:spacing w:line="240" w:lineRule="auto"/>
        <w:jc w:val="center"/>
        <w:rPr>
          <w:rFonts w:ascii="Times New Roman" w:hAnsi="Times New Roman"/>
          <w:szCs w:val="24"/>
        </w:rPr>
      </w:pPr>
      <w:r w:rsidRPr="004E3AC6">
        <w:rPr>
          <w:rFonts w:ascii="Times New Roman" w:hAnsi="Times New Roman"/>
          <w:szCs w:val="24"/>
        </w:rPr>
        <w:lastRenderedPageBreak/>
        <w:t xml:space="preserve">DOCUMENTO PROGRAMMATICO PREVISIONALE </w:t>
      </w:r>
    </w:p>
    <w:p w14:paraId="5F9DE0F2" w14:textId="294CAD54" w:rsidR="00675AD0" w:rsidRPr="004E3AC6" w:rsidRDefault="008679A2" w:rsidP="004226DF">
      <w:pPr>
        <w:pStyle w:val="Corpodeltesto22"/>
        <w:spacing w:line="240" w:lineRule="auto"/>
        <w:jc w:val="center"/>
        <w:rPr>
          <w:rFonts w:ascii="Times New Roman" w:hAnsi="Times New Roman"/>
          <w:szCs w:val="24"/>
        </w:rPr>
      </w:pPr>
      <w:r w:rsidRPr="004E3AC6">
        <w:rPr>
          <w:rFonts w:ascii="Times New Roman" w:hAnsi="Times New Roman"/>
          <w:szCs w:val="24"/>
        </w:rPr>
        <w:t>ANNO 202</w:t>
      </w:r>
      <w:r w:rsidR="001A79C4" w:rsidRPr="004E3AC6">
        <w:rPr>
          <w:rFonts w:ascii="Times New Roman" w:hAnsi="Times New Roman"/>
          <w:szCs w:val="24"/>
        </w:rPr>
        <w:t>2</w:t>
      </w:r>
    </w:p>
    <w:p w14:paraId="46CB7C8E" w14:textId="77777777" w:rsidR="00062A25" w:rsidRPr="004E3AC6" w:rsidRDefault="00675AD0" w:rsidP="00963BB2">
      <w:pPr>
        <w:rPr>
          <w:rFonts w:ascii="Times New Roman" w:hAnsi="Times New Roman"/>
          <w:sz w:val="23"/>
          <w:szCs w:val="23"/>
          <w:u w:val="single"/>
        </w:rPr>
      </w:pPr>
      <w:r w:rsidRPr="004E3AC6">
        <w:rPr>
          <w:rFonts w:ascii="Times New Roman" w:hAnsi="Times New Roman"/>
          <w:iCs/>
          <w:szCs w:val="24"/>
          <w:u w:val="single"/>
        </w:rPr>
        <w:t>Premessa</w:t>
      </w:r>
      <w:r w:rsidR="00963BB2" w:rsidRPr="004E3AC6">
        <w:rPr>
          <w:rFonts w:ascii="Times New Roman" w:hAnsi="Times New Roman"/>
          <w:sz w:val="23"/>
          <w:szCs w:val="23"/>
          <w:u w:val="single"/>
        </w:rPr>
        <w:t xml:space="preserve"> </w:t>
      </w:r>
    </w:p>
    <w:p w14:paraId="077628DC" w14:textId="77777777" w:rsidR="00041223" w:rsidRPr="004E3AC6" w:rsidRDefault="00041223" w:rsidP="00041223">
      <w:pPr>
        <w:rPr>
          <w:rFonts w:ascii="Times New Roman" w:hAnsi="Times New Roman"/>
        </w:rPr>
      </w:pPr>
      <w:r w:rsidRPr="004E3AC6">
        <w:rPr>
          <w:rFonts w:ascii="Times New Roman" w:hAnsi="Times New Roman"/>
        </w:rPr>
        <w:t>Il Documento trova</w:t>
      </w:r>
      <w:r w:rsidR="00950E20" w:rsidRPr="004E3AC6">
        <w:rPr>
          <w:rFonts w:ascii="Times New Roman" w:hAnsi="Times New Roman"/>
        </w:rPr>
        <w:t xml:space="preserve"> il suo fondamento nel P</w:t>
      </w:r>
      <w:r w:rsidR="00D8055A" w:rsidRPr="004E3AC6">
        <w:rPr>
          <w:rFonts w:ascii="Times New Roman" w:hAnsi="Times New Roman"/>
        </w:rPr>
        <w:t xml:space="preserve">iano </w:t>
      </w:r>
      <w:proofErr w:type="gramStart"/>
      <w:r w:rsidR="00D8055A" w:rsidRPr="004E3AC6">
        <w:rPr>
          <w:rFonts w:ascii="Times New Roman" w:hAnsi="Times New Roman"/>
        </w:rPr>
        <w:t xml:space="preserve">di  </w:t>
      </w:r>
      <w:r w:rsidR="00950E20" w:rsidRPr="004E3AC6">
        <w:rPr>
          <w:rFonts w:ascii="Times New Roman" w:hAnsi="Times New Roman"/>
        </w:rPr>
        <w:t>P</w:t>
      </w:r>
      <w:r w:rsidR="00D8055A" w:rsidRPr="004E3AC6">
        <w:rPr>
          <w:rFonts w:ascii="Times New Roman" w:hAnsi="Times New Roman"/>
        </w:rPr>
        <w:t>rogrammazione</w:t>
      </w:r>
      <w:proofErr w:type="gramEnd"/>
      <w:r w:rsidR="00D8055A" w:rsidRPr="004E3AC6">
        <w:rPr>
          <w:rFonts w:ascii="Times New Roman" w:hAnsi="Times New Roman"/>
        </w:rPr>
        <w:t xml:space="preserve"> </w:t>
      </w:r>
      <w:r w:rsidR="00950E20" w:rsidRPr="004E3AC6">
        <w:rPr>
          <w:rFonts w:ascii="Times New Roman" w:hAnsi="Times New Roman"/>
        </w:rPr>
        <w:t>P</w:t>
      </w:r>
      <w:r w:rsidR="00D8055A" w:rsidRPr="004E3AC6">
        <w:rPr>
          <w:rFonts w:ascii="Times New Roman" w:hAnsi="Times New Roman"/>
        </w:rPr>
        <w:t xml:space="preserve">luriennale </w:t>
      </w:r>
      <w:r w:rsidR="001978E4" w:rsidRPr="004E3AC6">
        <w:rPr>
          <w:rFonts w:ascii="Times New Roman" w:hAnsi="Times New Roman"/>
        </w:rPr>
        <w:t xml:space="preserve"> </w:t>
      </w:r>
      <w:r w:rsidR="001A79C4" w:rsidRPr="004E3AC6">
        <w:rPr>
          <w:rFonts w:ascii="Times New Roman" w:hAnsi="Times New Roman"/>
        </w:rPr>
        <w:t xml:space="preserve">2022-2024 </w:t>
      </w:r>
      <w:r w:rsidRPr="004E3AC6">
        <w:rPr>
          <w:rFonts w:ascii="Times New Roman" w:hAnsi="Times New Roman"/>
        </w:rPr>
        <w:t xml:space="preserve">nel quale sono stati definiti gli obiettivi strategici sia in termini di attività che di risorse </w:t>
      </w:r>
      <w:r w:rsidR="00C818D7" w:rsidRPr="004E3AC6">
        <w:rPr>
          <w:rFonts w:ascii="Times New Roman" w:hAnsi="Times New Roman"/>
        </w:rPr>
        <w:t>connessi</w:t>
      </w:r>
      <w:r w:rsidRPr="004E3AC6">
        <w:rPr>
          <w:rFonts w:ascii="Times New Roman" w:hAnsi="Times New Roman"/>
        </w:rPr>
        <w:t xml:space="preserve"> agli indirizzi assunti in te</w:t>
      </w:r>
      <w:r w:rsidR="008679A2" w:rsidRPr="004E3AC6">
        <w:rPr>
          <w:rFonts w:ascii="Times New Roman" w:hAnsi="Times New Roman"/>
        </w:rPr>
        <w:t xml:space="preserve">ma di   gestione del patrimonio. </w:t>
      </w:r>
    </w:p>
    <w:p w14:paraId="5B0A2828" w14:textId="77777777" w:rsidR="00E3297B" w:rsidRPr="004E3AC6" w:rsidRDefault="00E3297B" w:rsidP="00E3297B">
      <w:pPr>
        <w:rPr>
          <w:rFonts w:ascii="Times New Roman" w:hAnsi="Times New Roman"/>
        </w:rPr>
      </w:pPr>
      <w:r w:rsidRPr="004E3AC6">
        <w:rPr>
          <w:rFonts w:ascii="Times New Roman" w:hAnsi="Times New Roman"/>
        </w:rPr>
        <w:t>Il percorso di elaborazione e redazione del DPP 202</w:t>
      </w:r>
      <w:r w:rsidR="001A79C4" w:rsidRPr="004E3AC6">
        <w:rPr>
          <w:rFonts w:ascii="Times New Roman" w:hAnsi="Times New Roman"/>
        </w:rPr>
        <w:t>2</w:t>
      </w:r>
      <w:r w:rsidRPr="004E3AC6">
        <w:rPr>
          <w:rFonts w:ascii="Times New Roman" w:hAnsi="Times New Roman"/>
        </w:rPr>
        <w:t xml:space="preserve"> è stato partecipato e improntato al coinvolgimento, sia interno che esterno, di tutti i potenziali stakeholders con particolare attenzione all’ascolto e all’analisi dei bisogni in linea con una prassi ormai consolidata nella   </w:t>
      </w:r>
      <w:r w:rsidR="00E513FB" w:rsidRPr="004E3AC6">
        <w:rPr>
          <w:rFonts w:ascii="Times New Roman" w:hAnsi="Times New Roman"/>
        </w:rPr>
        <w:t xml:space="preserve">previsione </w:t>
      </w:r>
      <w:r w:rsidRPr="004E3AC6">
        <w:rPr>
          <w:rFonts w:ascii="Times New Roman" w:hAnsi="Times New Roman"/>
        </w:rPr>
        <w:t>dei programmi di attività della Fondazione.</w:t>
      </w:r>
    </w:p>
    <w:p w14:paraId="12A12A5D" w14:textId="77777777" w:rsidR="00062A25" w:rsidRPr="004E3AC6" w:rsidRDefault="00062A25" w:rsidP="00963BB2">
      <w:pPr>
        <w:rPr>
          <w:rFonts w:ascii="Times New Roman" w:hAnsi="Times New Roman"/>
          <w:sz w:val="23"/>
          <w:szCs w:val="23"/>
          <w:u w:val="single"/>
        </w:rPr>
      </w:pPr>
    </w:p>
    <w:p w14:paraId="4BE2EE2D" w14:textId="77777777" w:rsidR="00675AD0" w:rsidRPr="004E3AC6" w:rsidRDefault="00062A25" w:rsidP="00675AD0">
      <w:pPr>
        <w:pStyle w:val="Titolo5"/>
        <w:overflowPunct/>
        <w:autoSpaceDE/>
        <w:adjustRightInd/>
        <w:jc w:val="both"/>
        <w:rPr>
          <w:rFonts w:ascii="Times New Roman" w:eastAsia="Times New Roman" w:hAnsi="Times New Roman" w:cs="Times New Roman"/>
          <w:b w:val="0"/>
          <w:iCs/>
          <w:szCs w:val="24"/>
          <w:u w:val="single"/>
        </w:rPr>
      </w:pPr>
      <w:r w:rsidRPr="004E3AC6">
        <w:rPr>
          <w:rFonts w:ascii="Times New Roman" w:eastAsia="Times New Roman" w:hAnsi="Times New Roman" w:cs="Times New Roman"/>
          <w:b w:val="0"/>
          <w:iCs/>
          <w:szCs w:val="24"/>
          <w:u w:val="single"/>
        </w:rPr>
        <w:t xml:space="preserve">Riferimenti normativi e statutari </w:t>
      </w:r>
    </w:p>
    <w:p w14:paraId="5BD81D9F" w14:textId="77777777" w:rsidR="008853AA" w:rsidRPr="004E3AC6" w:rsidRDefault="00B30B97" w:rsidP="0020502D">
      <w:pPr>
        <w:pStyle w:val="Delibera"/>
        <w:tabs>
          <w:tab w:val="clear" w:pos="567"/>
          <w:tab w:val="clear" w:pos="1134"/>
          <w:tab w:val="clear" w:pos="1418"/>
          <w:tab w:val="clear" w:pos="1701"/>
          <w:tab w:val="left" w:pos="5103"/>
          <w:tab w:val="left" w:pos="5670"/>
        </w:tabs>
        <w:spacing w:line="240" w:lineRule="auto"/>
        <w:ind w:right="-2"/>
        <w:textAlignment w:val="auto"/>
      </w:pPr>
      <w:r w:rsidRPr="004E3AC6">
        <w:rPr>
          <w:iCs/>
          <w:szCs w:val="24"/>
        </w:rPr>
        <w:t>La Proposta di Documento Prog</w:t>
      </w:r>
      <w:r w:rsidR="008679A2" w:rsidRPr="004E3AC6">
        <w:rPr>
          <w:iCs/>
          <w:szCs w:val="24"/>
        </w:rPr>
        <w:t>rammatico Previsionale anno 202</w:t>
      </w:r>
      <w:r w:rsidR="001A79C4" w:rsidRPr="004E3AC6">
        <w:rPr>
          <w:iCs/>
          <w:szCs w:val="24"/>
        </w:rPr>
        <w:t>2</w:t>
      </w:r>
      <w:r w:rsidRPr="004E3AC6">
        <w:rPr>
          <w:szCs w:val="24"/>
        </w:rPr>
        <w:t xml:space="preserve"> </w:t>
      </w:r>
      <w:r w:rsidR="002474E2" w:rsidRPr="004E3AC6">
        <w:rPr>
          <w:iCs/>
          <w:szCs w:val="24"/>
        </w:rPr>
        <w:t>è elaborata</w:t>
      </w:r>
      <w:r w:rsidR="002B0AB4" w:rsidRPr="004E3AC6">
        <w:rPr>
          <w:iCs/>
          <w:szCs w:val="24"/>
        </w:rPr>
        <w:t xml:space="preserve"> ai sensi dell’a</w:t>
      </w:r>
      <w:r w:rsidR="001203CC" w:rsidRPr="004E3AC6">
        <w:rPr>
          <w:iCs/>
          <w:szCs w:val="24"/>
        </w:rPr>
        <w:t xml:space="preserve">rt. 21 </w:t>
      </w:r>
      <w:r w:rsidR="005403D0" w:rsidRPr="004E3AC6">
        <w:rPr>
          <w:iCs/>
          <w:szCs w:val="24"/>
        </w:rPr>
        <w:t>comma 2 lett. d) dello statuto</w:t>
      </w:r>
      <w:r w:rsidR="002B0AB4" w:rsidRPr="004E3AC6">
        <w:rPr>
          <w:iCs/>
          <w:szCs w:val="24"/>
        </w:rPr>
        <w:t xml:space="preserve"> </w:t>
      </w:r>
      <w:proofErr w:type="gramStart"/>
      <w:r w:rsidRPr="004E3AC6">
        <w:rPr>
          <w:iCs/>
          <w:szCs w:val="24"/>
        </w:rPr>
        <w:t>e</w:t>
      </w:r>
      <w:r w:rsidR="008853AA" w:rsidRPr="004E3AC6">
        <w:rPr>
          <w:iCs/>
          <w:szCs w:val="24"/>
        </w:rPr>
        <w:t xml:space="preserve"> </w:t>
      </w:r>
      <w:r w:rsidR="00BF6ED8" w:rsidRPr="004E3AC6">
        <w:rPr>
          <w:iCs/>
          <w:szCs w:val="24"/>
        </w:rPr>
        <w:t xml:space="preserve"> approvata</w:t>
      </w:r>
      <w:proofErr w:type="gramEnd"/>
      <w:r w:rsidR="00675AD0" w:rsidRPr="004E3AC6">
        <w:rPr>
          <w:iCs/>
          <w:szCs w:val="24"/>
        </w:rPr>
        <w:t xml:space="preserve"> dal  Consiglio di Amministrazione </w:t>
      </w:r>
      <w:r w:rsidR="00D71DB5" w:rsidRPr="004E3AC6">
        <w:rPr>
          <w:iCs/>
          <w:szCs w:val="24"/>
        </w:rPr>
        <w:t>della Fondazione</w:t>
      </w:r>
      <w:r w:rsidR="00D404A2" w:rsidRPr="004E3AC6">
        <w:rPr>
          <w:iCs/>
          <w:szCs w:val="24"/>
        </w:rPr>
        <w:t xml:space="preserve"> entro il 30 settembre di ogni anno</w:t>
      </w:r>
      <w:r w:rsidR="00BF6ED8" w:rsidRPr="004E3AC6">
        <w:rPr>
          <w:iCs/>
          <w:szCs w:val="24"/>
        </w:rPr>
        <w:t xml:space="preserve">. La stessa viene </w:t>
      </w:r>
      <w:r w:rsidR="00C5714D" w:rsidRPr="004E3AC6">
        <w:rPr>
          <w:iCs/>
          <w:szCs w:val="24"/>
        </w:rPr>
        <w:t xml:space="preserve"> </w:t>
      </w:r>
      <w:r w:rsidR="005403D0" w:rsidRPr="004E3AC6">
        <w:rPr>
          <w:iCs/>
          <w:szCs w:val="24"/>
        </w:rPr>
        <w:t xml:space="preserve"> </w:t>
      </w:r>
      <w:r w:rsidR="00BF6ED8" w:rsidRPr="004E3AC6">
        <w:rPr>
          <w:iCs/>
          <w:szCs w:val="24"/>
        </w:rPr>
        <w:t>corredata</w:t>
      </w:r>
      <w:r w:rsidR="008853AA" w:rsidRPr="004E3AC6">
        <w:rPr>
          <w:iCs/>
          <w:szCs w:val="24"/>
        </w:rPr>
        <w:t xml:space="preserve"> </w:t>
      </w:r>
      <w:r w:rsidR="007E3BF9" w:rsidRPr="004E3AC6">
        <w:rPr>
          <w:iCs/>
          <w:szCs w:val="24"/>
        </w:rPr>
        <w:t>con la relazion</w:t>
      </w:r>
      <w:r w:rsidR="008853AA" w:rsidRPr="004E3AC6">
        <w:rPr>
          <w:iCs/>
          <w:szCs w:val="24"/>
        </w:rPr>
        <w:t>e del Collegio dei Sindaci</w:t>
      </w:r>
      <w:r w:rsidR="00A9732C" w:rsidRPr="004E3AC6">
        <w:rPr>
          <w:iCs/>
          <w:szCs w:val="24"/>
        </w:rPr>
        <w:t xml:space="preserve"> nel rispetto di quanto previsto all’art. 23 c.  8 dello </w:t>
      </w:r>
      <w:proofErr w:type="gramStart"/>
      <w:r w:rsidR="00A9732C" w:rsidRPr="004E3AC6">
        <w:rPr>
          <w:iCs/>
          <w:szCs w:val="24"/>
        </w:rPr>
        <w:t xml:space="preserve">statuto, </w:t>
      </w:r>
      <w:r w:rsidR="00C5714D" w:rsidRPr="004E3AC6">
        <w:rPr>
          <w:iCs/>
          <w:szCs w:val="24"/>
        </w:rPr>
        <w:t xml:space="preserve"> </w:t>
      </w:r>
      <w:r w:rsidR="00BF6ED8" w:rsidRPr="004E3AC6">
        <w:rPr>
          <w:iCs/>
          <w:szCs w:val="24"/>
        </w:rPr>
        <w:t xml:space="preserve"> </w:t>
      </w:r>
      <w:proofErr w:type="gramEnd"/>
      <w:r w:rsidR="00BF6ED8" w:rsidRPr="004E3AC6">
        <w:rPr>
          <w:iCs/>
          <w:szCs w:val="24"/>
        </w:rPr>
        <w:t>e</w:t>
      </w:r>
      <w:r w:rsidR="007E3BF9" w:rsidRPr="004E3AC6">
        <w:rPr>
          <w:iCs/>
          <w:szCs w:val="24"/>
        </w:rPr>
        <w:t xml:space="preserve"> </w:t>
      </w:r>
      <w:r w:rsidR="008853AA" w:rsidRPr="004E3AC6">
        <w:rPr>
          <w:iCs/>
          <w:szCs w:val="24"/>
        </w:rPr>
        <w:t xml:space="preserve"> </w:t>
      </w:r>
      <w:r w:rsidR="007E3BF9" w:rsidRPr="004E3AC6">
        <w:rPr>
          <w:iCs/>
          <w:szCs w:val="24"/>
        </w:rPr>
        <w:t>sottop</w:t>
      </w:r>
      <w:r w:rsidR="008853AA" w:rsidRPr="004E3AC6">
        <w:rPr>
          <w:iCs/>
          <w:szCs w:val="24"/>
        </w:rPr>
        <w:t>o</w:t>
      </w:r>
      <w:r w:rsidR="00BF6ED8" w:rsidRPr="004E3AC6">
        <w:rPr>
          <w:iCs/>
          <w:szCs w:val="24"/>
        </w:rPr>
        <w:t>sta</w:t>
      </w:r>
      <w:r w:rsidR="007E3BF9" w:rsidRPr="004E3AC6">
        <w:rPr>
          <w:iCs/>
          <w:szCs w:val="24"/>
        </w:rPr>
        <w:t xml:space="preserve"> </w:t>
      </w:r>
      <w:r w:rsidR="008853AA" w:rsidRPr="004E3AC6">
        <w:rPr>
          <w:iCs/>
          <w:szCs w:val="24"/>
        </w:rPr>
        <w:t xml:space="preserve">entro il 31 ottobre c.a. </w:t>
      </w:r>
      <w:r w:rsidR="007E3BF9" w:rsidRPr="004E3AC6">
        <w:rPr>
          <w:iCs/>
          <w:szCs w:val="24"/>
        </w:rPr>
        <w:t xml:space="preserve">alle competenti </w:t>
      </w:r>
      <w:r w:rsidR="008853AA" w:rsidRPr="004E3AC6">
        <w:rPr>
          <w:iCs/>
          <w:szCs w:val="24"/>
        </w:rPr>
        <w:t>determinazioni del Con</w:t>
      </w:r>
      <w:r w:rsidR="00A9732C" w:rsidRPr="004E3AC6">
        <w:rPr>
          <w:iCs/>
          <w:szCs w:val="24"/>
        </w:rPr>
        <w:t xml:space="preserve">siglio di Indirizzo secondo </w:t>
      </w:r>
      <w:r w:rsidR="002F029F" w:rsidRPr="004E3AC6">
        <w:rPr>
          <w:iCs/>
          <w:szCs w:val="24"/>
        </w:rPr>
        <w:t>quanto stabilito all’art. 17</w:t>
      </w:r>
      <w:r w:rsidR="008853AA" w:rsidRPr="004E3AC6">
        <w:rPr>
          <w:iCs/>
          <w:szCs w:val="24"/>
        </w:rPr>
        <w:t xml:space="preserve"> comma 1 lett. h) dello statuto previa acquisizione del consueto parere </w:t>
      </w:r>
      <w:r w:rsidR="008853AA" w:rsidRPr="004E3AC6">
        <w:rPr>
          <w:szCs w:val="24"/>
        </w:rPr>
        <w:t>consultivo dell’Assemblea dei Soci</w:t>
      </w:r>
      <w:r w:rsidR="002F029F" w:rsidRPr="004E3AC6">
        <w:rPr>
          <w:szCs w:val="24"/>
        </w:rPr>
        <w:t>, ai sensi dell’art. 11</w:t>
      </w:r>
      <w:r w:rsidR="008853AA" w:rsidRPr="004E3AC6">
        <w:rPr>
          <w:szCs w:val="24"/>
        </w:rPr>
        <w:t xml:space="preserve"> comma 1 lettera e)  dello statuto.</w:t>
      </w:r>
    </w:p>
    <w:p w14:paraId="0CF53E79" w14:textId="77777777" w:rsidR="00B30B97" w:rsidRPr="004E3AC6" w:rsidRDefault="00B30B97" w:rsidP="00B30B97">
      <w:pPr>
        <w:pStyle w:val="Delibera"/>
        <w:tabs>
          <w:tab w:val="clear" w:pos="567"/>
          <w:tab w:val="clear" w:pos="1134"/>
          <w:tab w:val="clear" w:pos="1418"/>
          <w:tab w:val="clear" w:pos="1701"/>
          <w:tab w:val="left" w:pos="5103"/>
          <w:tab w:val="left" w:pos="5670"/>
        </w:tabs>
        <w:spacing w:line="240" w:lineRule="auto"/>
        <w:ind w:right="-2"/>
        <w:textAlignment w:val="auto"/>
      </w:pPr>
    </w:p>
    <w:p w14:paraId="05738C50" w14:textId="330C93BF" w:rsidR="00B8154D" w:rsidRPr="00537EA2" w:rsidRDefault="00A9732C" w:rsidP="00537EA2">
      <w:pPr>
        <w:rPr>
          <w:rFonts w:ascii="Times New Roman" w:hAnsi="Times New Roman"/>
          <w:szCs w:val="24"/>
        </w:rPr>
      </w:pPr>
      <w:r w:rsidRPr="004E3AC6">
        <w:rPr>
          <w:rFonts w:ascii="Times New Roman" w:hAnsi="Times New Roman"/>
        </w:rPr>
        <w:t xml:space="preserve">Nella redazione della </w:t>
      </w:r>
      <w:r w:rsidR="005403D0" w:rsidRPr="004E3AC6">
        <w:rPr>
          <w:rFonts w:ascii="Times New Roman" w:hAnsi="Times New Roman"/>
        </w:rPr>
        <w:t xml:space="preserve">presente </w:t>
      </w:r>
      <w:r w:rsidRPr="004E3AC6">
        <w:rPr>
          <w:rFonts w:ascii="Times New Roman" w:hAnsi="Times New Roman"/>
        </w:rPr>
        <w:t xml:space="preserve">Proposta si è  </w:t>
      </w:r>
      <w:r w:rsidRPr="004E3AC6">
        <w:rPr>
          <w:rFonts w:ascii="Times New Roman" w:hAnsi="Times New Roman"/>
          <w:szCs w:val="24"/>
        </w:rPr>
        <w:t>tenuto</w:t>
      </w:r>
      <w:r w:rsidR="00B30B97" w:rsidRPr="004E3AC6">
        <w:rPr>
          <w:rFonts w:ascii="Times New Roman" w:hAnsi="Times New Roman"/>
          <w:szCs w:val="24"/>
        </w:rPr>
        <w:t xml:space="preserve">  conto del d</w:t>
      </w:r>
      <w:r w:rsidR="00675AD0" w:rsidRPr="004E3AC6">
        <w:rPr>
          <w:rFonts w:ascii="Times New Roman" w:hAnsi="Times New Roman"/>
          <w:szCs w:val="24"/>
        </w:rPr>
        <w:t>ecreto del Ministro dell’Economia e delle Finanze del 18 maggio 2004 n. 150 recante: “Regolamento ai sensi dell’ art. 11 della legge 28 dicembre 2001,  n. 448, in materia di disc</w:t>
      </w:r>
      <w:r w:rsidR="00E9567F" w:rsidRPr="004E3AC6">
        <w:rPr>
          <w:rFonts w:ascii="Times New Roman" w:hAnsi="Times New Roman"/>
          <w:szCs w:val="24"/>
        </w:rPr>
        <w:t xml:space="preserve">iplina di fondazioni bancarie”  Per il calcolo degli accantonamenti di legge </w:t>
      </w:r>
      <w:r w:rsidR="00C818D7" w:rsidRPr="004E3AC6">
        <w:rPr>
          <w:rFonts w:ascii="Times New Roman" w:hAnsi="Times New Roman"/>
          <w:szCs w:val="24"/>
        </w:rPr>
        <w:t xml:space="preserve">si è </w:t>
      </w:r>
      <w:r w:rsidR="00E9567F" w:rsidRPr="004E3AC6">
        <w:rPr>
          <w:rFonts w:ascii="Times New Roman" w:hAnsi="Times New Roman"/>
          <w:szCs w:val="24"/>
        </w:rPr>
        <w:t>tenuto conto di quanto stabilito dai precedenti decreti del  Direttore Generale del Dipartimento del Tesoro in materia  di ac</w:t>
      </w:r>
      <w:r w:rsidR="00C818D7" w:rsidRPr="004E3AC6">
        <w:rPr>
          <w:rFonts w:ascii="Times New Roman" w:hAnsi="Times New Roman"/>
          <w:szCs w:val="24"/>
        </w:rPr>
        <w:t>cantonamenti patrimoniali e di</w:t>
      </w:r>
      <w:r w:rsidR="00E9567F" w:rsidRPr="004E3AC6">
        <w:rPr>
          <w:rFonts w:ascii="Times New Roman" w:hAnsi="Times New Roman"/>
          <w:szCs w:val="24"/>
        </w:rPr>
        <w:t xml:space="preserve"> copertura dei disavanzi pregressi</w:t>
      </w:r>
      <w:r w:rsidR="00675AD0" w:rsidRPr="004E3AC6">
        <w:rPr>
          <w:rFonts w:ascii="Times New Roman" w:hAnsi="Times New Roman"/>
          <w:szCs w:val="24"/>
        </w:rPr>
        <w:t>.</w:t>
      </w:r>
      <w:r w:rsidR="005403D0" w:rsidRPr="004E3AC6">
        <w:rPr>
          <w:rFonts w:ascii="Times New Roman" w:hAnsi="Times New Roman"/>
          <w:szCs w:val="24"/>
        </w:rPr>
        <w:t xml:space="preserve"> </w:t>
      </w:r>
      <w:proofErr w:type="gramStart"/>
      <w:r w:rsidR="00675AD0" w:rsidRPr="004E3AC6">
        <w:rPr>
          <w:rFonts w:ascii="Times New Roman" w:hAnsi="Times New Roman"/>
          <w:iCs/>
          <w:szCs w:val="24"/>
        </w:rPr>
        <w:t xml:space="preserve">La </w:t>
      </w:r>
      <w:r w:rsidR="005403D0" w:rsidRPr="004E3AC6">
        <w:rPr>
          <w:rFonts w:ascii="Times New Roman" w:hAnsi="Times New Roman"/>
          <w:i/>
          <w:iCs/>
          <w:szCs w:val="24"/>
        </w:rPr>
        <w:t xml:space="preserve"> </w:t>
      </w:r>
      <w:r w:rsidR="005403D0" w:rsidRPr="004E3AC6">
        <w:rPr>
          <w:rFonts w:ascii="Times New Roman" w:hAnsi="Times New Roman"/>
          <w:iCs/>
          <w:szCs w:val="24"/>
        </w:rPr>
        <w:t>stessa</w:t>
      </w:r>
      <w:proofErr w:type="gramEnd"/>
      <w:r w:rsidR="005403D0" w:rsidRPr="004E3AC6">
        <w:rPr>
          <w:rFonts w:ascii="Times New Roman" w:hAnsi="Times New Roman"/>
          <w:i/>
          <w:iCs/>
          <w:szCs w:val="24"/>
        </w:rPr>
        <w:t xml:space="preserve"> </w:t>
      </w:r>
      <w:r w:rsidRPr="004E3AC6">
        <w:rPr>
          <w:rFonts w:ascii="Times New Roman" w:hAnsi="Times New Roman"/>
          <w:iCs/>
          <w:szCs w:val="24"/>
        </w:rPr>
        <w:t xml:space="preserve">inoltre </w:t>
      </w:r>
      <w:r w:rsidR="00675AD0" w:rsidRPr="004E3AC6">
        <w:rPr>
          <w:rFonts w:ascii="Times New Roman" w:hAnsi="Times New Roman"/>
          <w:iCs/>
          <w:szCs w:val="24"/>
        </w:rPr>
        <w:t xml:space="preserve"> è  rispettosa </w:t>
      </w:r>
      <w:r w:rsidR="00C270EF" w:rsidRPr="004E3AC6">
        <w:rPr>
          <w:rFonts w:ascii="Times New Roman" w:hAnsi="Times New Roman"/>
          <w:iCs/>
          <w:szCs w:val="24"/>
        </w:rPr>
        <w:t>di quanto  stabilito all’art. 29</w:t>
      </w:r>
      <w:r w:rsidR="00675AD0" w:rsidRPr="004E3AC6">
        <w:rPr>
          <w:rFonts w:ascii="Times New Roman" w:hAnsi="Times New Roman"/>
          <w:iCs/>
          <w:szCs w:val="24"/>
        </w:rPr>
        <w:t xml:space="preserve">  c.5 dello statuto  relativamente  alla individuazione dei  limiti sia  per le spese  di funzionamento che per  le spese  direttamente destinate al perseguimento delle finalità statutarie; è altresì osservante  di quanto  disposto all’art. 8, comma 1  del   D. Lgs. 153/1999 in tema di destinazione del reddito.</w:t>
      </w:r>
    </w:p>
    <w:p w14:paraId="3CDA81E6" w14:textId="77777777" w:rsidR="005312E7" w:rsidRPr="004E3AC6" w:rsidRDefault="005312E7" w:rsidP="005312E7">
      <w:pPr>
        <w:ind w:right="-1"/>
        <w:rPr>
          <w:rFonts w:ascii="Times New Roman" w:hAnsi="Times New Roman"/>
          <w:iCs/>
          <w:szCs w:val="24"/>
        </w:rPr>
      </w:pPr>
      <w:r w:rsidRPr="004E3AC6">
        <w:rPr>
          <w:rFonts w:ascii="Times New Roman" w:hAnsi="Times New Roman"/>
          <w:iCs/>
          <w:szCs w:val="24"/>
        </w:rPr>
        <w:t xml:space="preserve">Per quanto attiene agli </w:t>
      </w:r>
      <w:proofErr w:type="gramStart"/>
      <w:r w:rsidRPr="004E3AC6">
        <w:rPr>
          <w:rFonts w:ascii="Times New Roman" w:hAnsi="Times New Roman"/>
          <w:iCs/>
          <w:szCs w:val="24"/>
        </w:rPr>
        <w:t>aspetti  gestionali</w:t>
      </w:r>
      <w:proofErr w:type="gramEnd"/>
      <w:r w:rsidRPr="004E3AC6">
        <w:rPr>
          <w:rFonts w:ascii="Times New Roman" w:hAnsi="Times New Roman"/>
          <w:iCs/>
          <w:szCs w:val="24"/>
        </w:rPr>
        <w:t xml:space="preserve"> degli investimenti </w:t>
      </w:r>
      <w:r w:rsidR="00BF6B53" w:rsidRPr="004E3AC6">
        <w:rPr>
          <w:rFonts w:ascii="Times New Roman" w:hAnsi="Times New Roman"/>
          <w:iCs/>
          <w:szCs w:val="24"/>
        </w:rPr>
        <w:t xml:space="preserve"> e dell’</w:t>
      </w:r>
      <w:r w:rsidRPr="004E3AC6">
        <w:rPr>
          <w:rFonts w:ascii="Times New Roman" w:hAnsi="Times New Roman"/>
          <w:iCs/>
          <w:szCs w:val="24"/>
        </w:rPr>
        <w:t>attività erogativa,  viene mantenuta l’impostazione prudenziale già assunta nei precedenti esercizi considerando  quale orizzonte temporale di  riferimento,  quello  del medio periodo sia rispetto alle valutazioni dell’attesa dei rendimenti  degli  investimenti  che nella previsione degli effetti di ricaduta dei benefici dei  propri interventi.</w:t>
      </w:r>
    </w:p>
    <w:p w14:paraId="3DA74D81" w14:textId="77777777" w:rsidR="001978E4" w:rsidRPr="004E3AC6" w:rsidRDefault="001978E4" w:rsidP="005312E7">
      <w:pPr>
        <w:ind w:right="-1"/>
        <w:rPr>
          <w:rFonts w:ascii="Times New Roman" w:hAnsi="Times New Roman"/>
          <w:iCs/>
          <w:szCs w:val="24"/>
        </w:rPr>
      </w:pPr>
    </w:p>
    <w:p w14:paraId="56551AF7" w14:textId="77777777" w:rsidR="00B31C06" w:rsidRPr="00537EA2" w:rsidRDefault="00BF6B53" w:rsidP="00BF6B53">
      <w:pPr>
        <w:rPr>
          <w:rStyle w:val="Enfasigrassetto"/>
          <w:rFonts w:ascii="Times New Roman" w:hAnsi="Times New Roman"/>
          <w:b w:val="0"/>
          <w:szCs w:val="24"/>
          <w:u w:val="single"/>
        </w:rPr>
      </w:pPr>
      <w:r w:rsidRPr="00537EA2">
        <w:rPr>
          <w:rStyle w:val="Enfasigrassetto"/>
          <w:rFonts w:ascii="Times New Roman" w:hAnsi="Times New Roman"/>
          <w:b w:val="0"/>
          <w:szCs w:val="24"/>
          <w:u w:val="single"/>
        </w:rPr>
        <w:t xml:space="preserve">Quadro macroeconomico </w:t>
      </w:r>
    </w:p>
    <w:p w14:paraId="19F84C0D" w14:textId="6F402E5E" w:rsidR="001B1C75" w:rsidRPr="004E3AC6" w:rsidRDefault="001B1C75" w:rsidP="001B1C75">
      <w:pPr>
        <w:pStyle w:val="Corpotesto"/>
        <w:rPr>
          <w:bCs/>
          <w:sz w:val="24"/>
        </w:rPr>
      </w:pPr>
      <w:proofErr w:type="gramStart"/>
      <w:r w:rsidRPr="004E3AC6">
        <w:rPr>
          <w:sz w:val="24"/>
        </w:rPr>
        <w:t>Per  la</w:t>
      </w:r>
      <w:proofErr w:type="gramEnd"/>
      <w:r w:rsidRPr="004E3AC6">
        <w:rPr>
          <w:sz w:val="24"/>
        </w:rPr>
        <w:t xml:space="preserve"> </w:t>
      </w:r>
      <w:proofErr w:type="spellStart"/>
      <w:r w:rsidRPr="004E3AC6">
        <w:rPr>
          <w:sz w:val="24"/>
        </w:rPr>
        <w:t>valutazione</w:t>
      </w:r>
      <w:proofErr w:type="spellEnd"/>
      <w:r w:rsidRPr="004E3AC6">
        <w:rPr>
          <w:sz w:val="24"/>
        </w:rPr>
        <w:t xml:space="preserve"> </w:t>
      </w:r>
      <w:proofErr w:type="spellStart"/>
      <w:r w:rsidRPr="004E3AC6">
        <w:rPr>
          <w:sz w:val="24"/>
        </w:rPr>
        <w:t>degli</w:t>
      </w:r>
      <w:proofErr w:type="spellEnd"/>
      <w:r w:rsidRPr="004E3AC6">
        <w:rPr>
          <w:sz w:val="24"/>
        </w:rPr>
        <w:t xml:space="preserve"> </w:t>
      </w:r>
      <w:proofErr w:type="spellStart"/>
      <w:r w:rsidRPr="004E3AC6">
        <w:rPr>
          <w:sz w:val="24"/>
        </w:rPr>
        <w:t>elementi</w:t>
      </w:r>
      <w:proofErr w:type="spellEnd"/>
      <w:r w:rsidRPr="004E3AC6">
        <w:rPr>
          <w:sz w:val="24"/>
        </w:rPr>
        <w:t xml:space="preserve"> di </w:t>
      </w:r>
      <w:proofErr w:type="spellStart"/>
      <w:r w:rsidRPr="004E3AC6">
        <w:rPr>
          <w:sz w:val="24"/>
        </w:rPr>
        <w:t>natura</w:t>
      </w:r>
      <w:proofErr w:type="spellEnd"/>
      <w:r w:rsidRPr="004E3AC6">
        <w:rPr>
          <w:sz w:val="24"/>
        </w:rPr>
        <w:t xml:space="preserve"> </w:t>
      </w:r>
      <w:proofErr w:type="spellStart"/>
      <w:r w:rsidRPr="004E3AC6">
        <w:rPr>
          <w:sz w:val="24"/>
        </w:rPr>
        <w:t>macroeconomica</w:t>
      </w:r>
      <w:proofErr w:type="spellEnd"/>
      <w:r w:rsidRPr="004E3AC6">
        <w:rPr>
          <w:sz w:val="24"/>
        </w:rPr>
        <w:t xml:space="preserve">  </w:t>
      </w:r>
      <w:proofErr w:type="spellStart"/>
      <w:r w:rsidRPr="004E3AC6">
        <w:rPr>
          <w:sz w:val="24"/>
        </w:rPr>
        <w:t>necessari</w:t>
      </w:r>
      <w:proofErr w:type="spellEnd"/>
      <w:r w:rsidRPr="004E3AC6">
        <w:rPr>
          <w:sz w:val="24"/>
        </w:rPr>
        <w:t xml:space="preserve"> per un </w:t>
      </w:r>
      <w:proofErr w:type="spellStart"/>
      <w:r w:rsidRPr="004E3AC6">
        <w:rPr>
          <w:sz w:val="24"/>
        </w:rPr>
        <w:t>inquadramento</w:t>
      </w:r>
      <w:proofErr w:type="spellEnd"/>
      <w:r w:rsidRPr="004E3AC6">
        <w:rPr>
          <w:sz w:val="24"/>
        </w:rPr>
        <w:t xml:space="preserve"> del </w:t>
      </w:r>
      <w:proofErr w:type="spellStart"/>
      <w:r w:rsidRPr="004E3AC6">
        <w:rPr>
          <w:sz w:val="24"/>
        </w:rPr>
        <w:t>contesto</w:t>
      </w:r>
      <w:proofErr w:type="spellEnd"/>
      <w:r w:rsidRPr="004E3AC6">
        <w:rPr>
          <w:sz w:val="24"/>
        </w:rPr>
        <w:t xml:space="preserve">  </w:t>
      </w:r>
      <w:proofErr w:type="spellStart"/>
      <w:r w:rsidRPr="004E3AC6">
        <w:rPr>
          <w:sz w:val="24"/>
        </w:rPr>
        <w:t>generale</w:t>
      </w:r>
      <w:proofErr w:type="spellEnd"/>
      <w:r w:rsidRPr="004E3AC6">
        <w:rPr>
          <w:sz w:val="24"/>
        </w:rPr>
        <w:t xml:space="preserve"> </w:t>
      </w:r>
      <w:proofErr w:type="spellStart"/>
      <w:r w:rsidRPr="004E3AC6">
        <w:rPr>
          <w:sz w:val="24"/>
        </w:rPr>
        <w:t>entro</w:t>
      </w:r>
      <w:proofErr w:type="spellEnd"/>
      <w:r w:rsidRPr="004E3AC6">
        <w:rPr>
          <w:sz w:val="24"/>
        </w:rPr>
        <w:t xml:space="preserve"> </w:t>
      </w:r>
      <w:proofErr w:type="spellStart"/>
      <w:r w:rsidRPr="004E3AC6">
        <w:rPr>
          <w:sz w:val="24"/>
        </w:rPr>
        <w:t>il</w:t>
      </w:r>
      <w:proofErr w:type="spellEnd"/>
      <w:r w:rsidRPr="004E3AC6">
        <w:rPr>
          <w:sz w:val="24"/>
        </w:rPr>
        <w:t xml:space="preserve"> quale  </w:t>
      </w:r>
      <w:proofErr w:type="spellStart"/>
      <w:r w:rsidRPr="004E3AC6">
        <w:rPr>
          <w:sz w:val="24"/>
        </w:rPr>
        <w:t>viene</w:t>
      </w:r>
      <w:proofErr w:type="spellEnd"/>
      <w:r w:rsidRPr="004E3AC6">
        <w:rPr>
          <w:sz w:val="24"/>
        </w:rPr>
        <w:t xml:space="preserve"> </w:t>
      </w:r>
      <w:proofErr w:type="spellStart"/>
      <w:r w:rsidRPr="004E3AC6">
        <w:rPr>
          <w:sz w:val="24"/>
        </w:rPr>
        <w:t>formulato</w:t>
      </w:r>
      <w:proofErr w:type="spellEnd"/>
      <w:r w:rsidRPr="004E3AC6">
        <w:rPr>
          <w:sz w:val="24"/>
        </w:rPr>
        <w:t xml:space="preserve"> </w:t>
      </w:r>
      <w:proofErr w:type="spellStart"/>
      <w:r w:rsidRPr="004E3AC6">
        <w:rPr>
          <w:sz w:val="24"/>
        </w:rPr>
        <w:t>il</w:t>
      </w:r>
      <w:proofErr w:type="spellEnd"/>
      <w:r w:rsidRPr="004E3AC6">
        <w:rPr>
          <w:sz w:val="24"/>
        </w:rPr>
        <w:t xml:space="preserve"> </w:t>
      </w:r>
      <w:proofErr w:type="spellStart"/>
      <w:r w:rsidRPr="004E3AC6">
        <w:rPr>
          <w:sz w:val="24"/>
        </w:rPr>
        <w:t>presente</w:t>
      </w:r>
      <w:proofErr w:type="spellEnd"/>
      <w:r w:rsidRPr="004E3AC6">
        <w:rPr>
          <w:sz w:val="24"/>
        </w:rPr>
        <w:t xml:space="preserve"> aggiornamento,  </w:t>
      </w:r>
      <w:proofErr w:type="spellStart"/>
      <w:r w:rsidRPr="004E3AC6">
        <w:rPr>
          <w:sz w:val="24"/>
        </w:rPr>
        <w:t>si</w:t>
      </w:r>
      <w:proofErr w:type="spellEnd"/>
      <w:r w:rsidRPr="004E3AC6">
        <w:rPr>
          <w:sz w:val="24"/>
        </w:rPr>
        <w:t xml:space="preserve"> è tenuto </w:t>
      </w:r>
      <w:proofErr w:type="spellStart"/>
      <w:r w:rsidRPr="004E3AC6">
        <w:rPr>
          <w:sz w:val="24"/>
        </w:rPr>
        <w:t>conto</w:t>
      </w:r>
      <w:proofErr w:type="spellEnd"/>
      <w:r w:rsidRPr="004E3AC6">
        <w:rPr>
          <w:sz w:val="24"/>
        </w:rPr>
        <w:t xml:space="preserve">  </w:t>
      </w:r>
      <w:proofErr w:type="spellStart"/>
      <w:r w:rsidRPr="004E3AC6">
        <w:rPr>
          <w:sz w:val="24"/>
        </w:rPr>
        <w:t>delle</w:t>
      </w:r>
      <w:proofErr w:type="spellEnd"/>
      <w:r w:rsidRPr="004E3AC6">
        <w:rPr>
          <w:sz w:val="24"/>
        </w:rPr>
        <w:t xml:space="preserve"> </w:t>
      </w:r>
      <w:proofErr w:type="spellStart"/>
      <w:r w:rsidRPr="004E3AC6">
        <w:rPr>
          <w:sz w:val="24"/>
        </w:rPr>
        <w:t>proiezioni</w:t>
      </w:r>
      <w:proofErr w:type="spellEnd"/>
      <w:r w:rsidRPr="004E3AC6">
        <w:rPr>
          <w:sz w:val="24"/>
        </w:rPr>
        <w:t xml:space="preserve">  elaborate </w:t>
      </w:r>
      <w:proofErr w:type="spellStart"/>
      <w:r w:rsidRPr="004E3AC6">
        <w:rPr>
          <w:sz w:val="24"/>
        </w:rPr>
        <w:t>dalle</w:t>
      </w:r>
      <w:proofErr w:type="spellEnd"/>
      <w:r w:rsidRPr="004E3AC6">
        <w:rPr>
          <w:sz w:val="24"/>
        </w:rPr>
        <w:t xml:space="preserve"> </w:t>
      </w:r>
      <w:proofErr w:type="spellStart"/>
      <w:r w:rsidRPr="004E3AC6">
        <w:rPr>
          <w:sz w:val="24"/>
        </w:rPr>
        <w:t>principali</w:t>
      </w:r>
      <w:proofErr w:type="spellEnd"/>
      <w:r w:rsidRPr="004E3AC6">
        <w:rPr>
          <w:sz w:val="24"/>
        </w:rPr>
        <w:t xml:space="preserve"> </w:t>
      </w:r>
      <w:proofErr w:type="spellStart"/>
      <w:r w:rsidRPr="004E3AC6">
        <w:rPr>
          <w:sz w:val="24"/>
        </w:rPr>
        <w:t>organizzazioni</w:t>
      </w:r>
      <w:proofErr w:type="spellEnd"/>
      <w:r w:rsidRPr="004E3AC6">
        <w:rPr>
          <w:sz w:val="24"/>
        </w:rPr>
        <w:t xml:space="preserve"> </w:t>
      </w:r>
      <w:proofErr w:type="spellStart"/>
      <w:r w:rsidRPr="004E3AC6">
        <w:rPr>
          <w:sz w:val="24"/>
        </w:rPr>
        <w:t>economico-finanziarie</w:t>
      </w:r>
      <w:proofErr w:type="spellEnd"/>
      <w:r w:rsidRPr="004E3AC6">
        <w:rPr>
          <w:sz w:val="24"/>
        </w:rPr>
        <w:t xml:space="preserve"> </w:t>
      </w:r>
      <w:proofErr w:type="spellStart"/>
      <w:r w:rsidRPr="004E3AC6">
        <w:rPr>
          <w:sz w:val="24"/>
        </w:rPr>
        <w:t>mondiali</w:t>
      </w:r>
      <w:proofErr w:type="spellEnd"/>
      <w:r w:rsidRPr="004E3AC6">
        <w:rPr>
          <w:sz w:val="24"/>
        </w:rPr>
        <w:t xml:space="preserve">  per </w:t>
      </w:r>
      <w:proofErr w:type="spellStart"/>
      <w:r w:rsidRPr="004E3AC6">
        <w:rPr>
          <w:sz w:val="24"/>
        </w:rPr>
        <w:t>l’anno</w:t>
      </w:r>
      <w:proofErr w:type="spellEnd"/>
      <w:r w:rsidRPr="004E3AC6">
        <w:rPr>
          <w:sz w:val="24"/>
        </w:rPr>
        <w:t xml:space="preserve"> 202</w:t>
      </w:r>
      <w:r w:rsidR="009474FD" w:rsidRPr="004E3AC6">
        <w:rPr>
          <w:sz w:val="24"/>
        </w:rPr>
        <w:t>2</w:t>
      </w:r>
      <w:r w:rsidRPr="004E3AC6">
        <w:rPr>
          <w:sz w:val="24"/>
        </w:rPr>
        <w:t>.</w:t>
      </w:r>
    </w:p>
    <w:p w14:paraId="658A4BCA" w14:textId="77777777" w:rsidR="003A40E5" w:rsidRPr="004E3AC6" w:rsidRDefault="001B1C75" w:rsidP="003A40E5">
      <w:pPr>
        <w:rPr>
          <w:rFonts w:ascii="Times New Roman" w:hAnsi="Times New Roman"/>
          <w:szCs w:val="24"/>
        </w:rPr>
      </w:pPr>
      <w:r w:rsidRPr="004E3AC6">
        <w:rPr>
          <w:rFonts w:ascii="Times New Roman" w:hAnsi="Times New Roman"/>
          <w:szCs w:val="24"/>
        </w:rPr>
        <w:t xml:space="preserve">Le previsioni relative all’evoluzione dei mercati finanziari sono state desunte </w:t>
      </w:r>
      <w:proofErr w:type="gramStart"/>
      <w:r w:rsidRPr="004E3AC6">
        <w:rPr>
          <w:rFonts w:ascii="Times New Roman" w:hAnsi="Times New Roman"/>
          <w:szCs w:val="24"/>
        </w:rPr>
        <w:t>dagli  Outlook</w:t>
      </w:r>
      <w:proofErr w:type="gramEnd"/>
      <w:r w:rsidRPr="004E3AC6">
        <w:rPr>
          <w:rFonts w:ascii="Times New Roman" w:hAnsi="Times New Roman"/>
          <w:szCs w:val="24"/>
        </w:rPr>
        <w:t xml:space="preserve"> pubblicati da  vari  istituti e  primarie società finanziarie sia  italiane  che  estere </w:t>
      </w:r>
      <w:r w:rsidRPr="004E3AC6">
        <w:rPr>
          <w:rFonts w:ascii="Times New Roman" w:hAnsi="Times New Roman"/>
          <w:bCs/>
          <w:szCs w:val="24"/>
        </w:rPr>
        <w:t xml:space="preserve">per gli scenari </w:t>
      </w:r>
      <w:r w:rsidRPr="004E3AC6">
        <w:rPr>
          <w:rFonts w:ascii="Times New Roman" w:hAnsi="Times New Roman"/>
          <w:szCs w:val="24"/>
        </w:rPr>
        <w:t>202</w:t>
      </w:r>
      <w:r w:rsidR="009474FD" w:rsidRPr="004E3AC6">
        <w:rPr>
          <w:rFonts w:ascii="Times New Roman" w:hAnsi="Times New Roman"/>
          <w:szCs w:val="24"/>
        </w:rPr>
        <w:t>2</w:t>
      </w:r>
      <w:r w:rsidRPr="004E3AC6">
        <w:rPr>
          <w:rFonts w:ascii="Times New Roman" w:hAnsi="Times New Roman"/>
          <w:szCs w:val="24"/>
        </w:rPr>
        <w:t>.</w:t>
      </w:r>
    </w:p>
    <w:p w14:paraId="058A5FA6" w14:textId="77777777" w:rsidR="003A40E5" w:rsidRPr="004E3AC6" w:rsidRDefault="003A40E5" w:rsidP="0076788E">
      <w:pPr>
        <w:rPr>
          <w:rFonts w:ascii="Times New Roman" w:hAnsi="Times New Roman"/>
          <w:szCs w:val="24"/>
        </w:rPr>
      </w:pPr>
      <w:r w:rsidRPr="004E3AC6">
        <w:rPr>
          <w:rFonts w:ascii="Times New Roman" w:hAnsi="Times New Roman"/>
          <w:szCs w:val="24"/>
        </w:rPr>
        <w:t>I</w:t>
      </w:r>
      <w:r w:rsidR="00031759" w:rsidRPr="004E3AC6">
        <w:rPr>
          <w:rFonts w:ascii="Times New Roman" w:hAnsi="Times New Roman"/>
          <w:szCs w:val="24"/>
        </w:rPr>
        <w:t xml:space="preserve"> </w:t>
      </w:r>
      <w:proofErr w:type="gramStart"/>
      <w:r w:rsidR="00031759" w:rsidRPr="004E3AC6">
        <w:rPr>
          <w:rFonts w:ascii="Times New Roman" w:hAnsi="Times New Roman"/>
          <w:szCs w:val="24"/>
        </w:rPr>
        <w:t xml:space="preserve">risultati </w:t>
      </w:r>
      <w:r w:rsidRPr="004E3AC6">
        <w:rPr>
          <w:rFonts w:ascii="Times New Roman" w:hAnsi="Times New Roman"/>
          <w:szCs w:val="24"/>
        </w:rPr>
        <w:t xml:space="preserve"> delle</w:t>
      </w:r>
      <w:proofErr w:type="gramEnd"/>
      <w:r w:rsidR="00031759" w:rsidRPr="004E3AC6">
        <w:rPr>
          <w:rFonts w:ascii="Times New Roman" w:hAnsi="Times New Roman"/>
          <w:szCs w:val="24"/>
        </w:rPr>
        <w:t xml:space="preserve"> campagne di </w:t>
      </w:r>
      <w:r w:rsidRPr="004E3AC6">
        <w:rPr>
          <w:rFonts w:ascii="Times New Roman" w:hAnsi="Times New Roman"/>
          <w:szCs w:val="24"/>
        </w:rPr>
        <w:t xml:space="preserve"> vaccinazioni anti Covid 19 e il sostegno delle politiche fiscali hanno avviato un rimbalzo post-pandemico dell’economia mondiale </w:t>
      </w:r>
      <w:r w:rsidR="00031759" w:rsidRPr="004E3AC6">
        <w:rPr>
          <w:rFonts w:ascii="Times New Roman" w:hAnsi="Times New Roman"/>
          <w:szCs w:val="24"/>
        </w:rPr>
        <w:t>testimoniato dall’innalzamento dei consumi</w:t>
      </w:r>
      <w:r w:rsidRPr="004E3AC6">
        <w:rPr>
          <w:rFonts w:ascii="Times New Roman" w:hAnsi="Times New Roman"/>
          <w:szCs w:val="24"/>
        </w:rPr>
        <w:t>. L’</w:t>
      </w:r>
      <w:r w:rsidR="00031759" w:rsidRPr="004E3AC6">
        <w:rPr>
          <w:rFonts w:ascii="Times New Roman" w:hAnsi="Times New Roman"/>
          <w:szCs w:val="24"/>
        </w:rPr>
        <w:t>aumento</w:t>
      </w:r>
      <w:r w:rsidRPr="004E3AC6">
        <w:rPr>
          <w:rFonts w:ascii="Times New Roman" w:hAnsi="Times New Roman"/>
          <w:szCs w:val="24"/>
        </w:rPr>
        <w:t xml:space="preserve"> dell’inflazione che si registra </w:t>
      </w:r>
      <w:r w:rsidR="00031759" w:rsidRPr="004E3AC6">
        <w:rPr>
          <w:rFonts w:ascii="Times New Roman" w:hAnsi="Times New Roman"/>
          <w:szCs w:val="24"/>
        </w:rPr>
        <w:t xml:space="preserve">nel corso del corrente </w:t>
      </w:r>
      <w:proofErr w:type="gramStart"/>
      <w:r w:rsidR="00031759" w:rsidRPr="004E3AC6">
        <w:rPr>
          <w:rFonts w:ascii="Times New Roman" w:hAnsi="Times New Roman"/>
          <w:szCs w:val="24"/>
        </w:rPr>
        <w:lastRenderedPageBreak/>
        <w:t xml:space="preserve">esercizio </w:t>
      </w:r>
      <w:r w:rsidRPr="004E3AC6">
        <w:rPr>
          <w:rFonts w:ascii="Times New Roman" w:hAnsi="Times New Roman"/>
          <w:szCs w:val="24"/>
        </w:rPr>
        <w:t xml:space="preserve"> viene</w:t>
      </w:r>
      <w:proofErr w:type="gramEnd"/>
      <w:r w:rsidRPr="004E3AC6">
        <w:rPr>
          <w:rFonts w:ascii="Times New Roman" w:hAnsi="Times New Roman"/>
          <w:szCs w:val="24"/>
        </w:rPr>
        <w:t xml:space="preserve"> giudicato transitorio </w:t>
      </w:r>
      <w:r w:rsidR="00031759" w:rsidRPr="004E3AC6">
        <w:rPr>
          <w:rFonts w:ascii="Times New Roman" w:hAnsi="Times New Roman"/>
          <w:szCs w:val="24"/>
        </w:rPr>
        <w:t xml:space="preserve">ma comunque con una </w:t>
      </w:r>
      <w:r w:rsidRPr="004E3AC6">
        <w:rPr>
          <w:rFonts w:ascii="Times New Roman" w:hAnsi="Times New Roman"/>
          <w:szCs w:val="24"/>
        </w:rPr>
        <w:t>entità dei rischi varia</w:t>
      </w:r>
      <w:r w:rsidR="00031759" w:rsidRPr="004E3AC6">
        <w:rPr>
          <w:rFonts w:ascii="Times New Roman" w:hAnsi="Times New Roman"/>
          <w:szCs w:val="24"/>
        </w:rPr>
        <w:t xml:space="preserve">bile </w:t>
      </w:r>
      <w:r w:rsidRPr="004E3AC6">
        <w:rPr>
          <w:rFonts w:ascii="Times New Roman" w:hAnsi="Times New Roman"/>
          <w:szCs w:val="24"/>
        </w:rPr>
        <w:t xml:space="preserve"> in base alle condizioni locali.</w:t>
      </w:r>
      <w:r w:rsidR="0076788E" w:rsidRPr="004E3AC6">
        <w:rPr>
          <w:rFonts w:ascii="Times New Roman" w:hAnsi="Times New Roman"/>
          <w:szCs w:val="24"/>
        </w:rPr>
        <w:t xml:space="preserve"> </w:t>
      </w:r>
    </w:p>
    <w:p w14:paraId="28841FEC" w14:textId="77777777" w:rsidR="0072098F" w:rsidRPr="004E3AC6" w:rsidRDefault="0076788E" w:rsidP="0076788E">
      <w:pPr>
        <w:rPr>
          <w:rFonts w:ascii="Times New Roman" w:hAnsi="Times New Roman"/>
          <w:szCs w:val="24"/>
        </w:rPr>
      </w:pPr>
      <w:r w:rsidRPr="004E3AC6">
        <w:rPr>
          <w:rFonts w:ascii="Times New Roman" w:hAnsi="Times New Roman"/>
          <w:szCs w:val="24"/>
        </w:rPr>
        <w:t xml:space="preserve">Nei primi mesi dell’anno lo scenario internazionale è stato caratterizzato da una decisa ripresa del commercio mondiale e da un progressivo miglioramento della </w:t>
      </w:r>
      <w:proofErr w:type="gramStart"/>
      <w:r w:rsidRPr="004E3AC6">
        <w:rPr>
          <w:rFonts w:ascii="Times New Roman" w:hAnsi="Times New Roman"/>
          <w:szCs w:val="24"/>
        </w:rPr>
        <w:t>produzione ,</w:t>
      </w:r>
      <w:proofErr w:type="gramEnd"/>
      <w:r w:rsidRPr="004E3AC6">
        <w:rPr>
          <w:rFonts w:ascii="Times New Roman" w:hAnsi="Times New Roman"/>
          <w:szCs w:val="24"/>
        </w:rPr>
        <w:t xml:space="preserve"> seppure con tempistica e ritmi  diversi tra i paesi. </w:t>
      </w:r>
      <w:r w:rsidR="003F2F86" w:rsidRPr="004E3AC6">
        <w:rPr>
          <w:rFonts w:ascii="Times New Roman" w:hAnsi="Times New Roman"/>
          <w:szCs w:val="24"/>
        </w:rPr>
        <w:t xml:space="preserve">Si prevede </w:t>
      </w:r>
      <w:r w:rsidR="00722585" w:rsidRPr="004E3AC6">
        <w:rPr>
          <w:rFonts w:ascii="Times New Roman" w:hAnsi="Times New Roman"/>
          <w:szCs w:val="24"/>
        </w:rPr>
        <w:t xml:space="preserve">che con il </w:t>
      </w:r>
      <w:proofErr w:type="gramStart"/>
      <w:r w:rsidRPr="004E3AC6">
        <w:rPr>
          <w:rFonts w:ascii="Times New Roman" w:hAnsi="Times New Roman"/>
          <w:szCs w:val="24"/>
        </w:rPr>
        <w:t xml:space="preserve">recupero  </w:t>
      </w:r>
      <w:r w:rsidR="00722585" w:rsidRPr="004E3AC6">
        <w:rPr>
          <w:rFonts w:ascii="Times New Roman" w:hAnsi="Times New Roman"/>
          <w:szCs w:val="24"/>
        </w:rPr>
        <w:t>a</w:t>
      </w:r>
      <w:r w:rsidRPr="004E3AC6">
        <w:rPr>
          <w:rFonts w:ascii="Times New Roman" w:hAnsi="Times New Roman"/>
          <w:szCs w:val="24"/>
        </w:rPr>
        <w:t>i</w:t>
      </w:r>
      <w:proofErr w:type="gramEnd"/>
      <w:r w:rsidRPr="004E3AC6">
        <w:rPr>
          <w:rFonts w:ascii="Times New Roman" w:hAnsi="Times New Roman"/>
          <w:szCs w:val="24"/>
        </w:rPr>
        <w:t xml:space="preserve"> livelli pre-crisi</w:t>
      </w:r>
      <w:r w:rsidR="00722585" w:rsidRPr="004E3AC6">
        <w:rPr>
          <w:rFonts w:ascii="Times New Roman" w:hAnsi="Times New Roman"/>
          <w:szCs w:val="24"/>
        </w:rPr>
        <w:t xml:space="preserve">, </w:t>
      </w:r>
      <w:r w:rsidRPr="004E3AC6">
        <w:rPr>
          <w:rFonts w:ascii="Times New Roman" w:hAnsi="Times New Roman"/>
          <w:szCs w:val="24"/>
        </w:rPr>
        <w:t xml:space="preserve">  nel 2022  </w:t>
      </w:r>
      <w:r w:rsidR="00722585" w:rsidRPr="004E3AC6">
        <w:rPr>
          <w:rFonts w:ascii="Times New Roman" w:hAnsi="Times New Roman"/>
          <w:szCs w:val="24"/>
        </w:rPr>
        <w:t xml:space="preserve">venga avviata una </w:t>
      </w:r>
      <w:r w:rsidRPr="004E3AC6">
        <w:rPr>
          <w:rFonts w:ascii="Times New Roman" w:hAnsi="Times New Roman"/>
          <w:szCs w:val="24"/>
        </w:rPr>
        <w:t xml:space="preserve"> prudente </w:t>
      </w:r>
    </w:p>
    <w:p w14:paraId="6FC9788C" w14:textId="77777777" w:rsidR="0076788E" w:rsidRPr="004E3AC6" w:rsidRDefault="0076788E" w:rsidP="0076788E">
      <w:pPr>
        <w:rPr>
          <w:rFonts w:ascii="Times New Roman" w:hAnsi="Times New Roman"/>
          <w:szCs w:val="24"/>
        </w:rPr>
      </w:pPr>
      <w:r w:rsidRPr="004E3AC6">
        <w:rPr>
          <w:rFonts w:ascii="Times New Roman" w:hAnsi="Times New Roman"/>
          <w:szCs w:val="24"/>
        </w:rPr>
        <w:t>riduzione della politica monetaria negli Usa e in Europa.</w:t>
      </w:r>
    </w:p>
    <w:p w14:paraId="1F228E91" w14:textId="77777777" w:rsidR="00A40AA9" w:rsidRPr="004E3AC6" w:rsidRDefault="00A40AA9" w:rsidP="0076788E">
      <w:pPr>
        <w:rPr>
          <w:rFonts w:ascii="Times New Roman" w:hAnsi="Times New Roman"/>
        </w:rPr>
      </w:pPr>
      <w:r w:rsidRPr="004E3AC6">
        <w:rPr>
          <w:rFonts w:ascii="Times New Roman" w:hAnsi="Times New Roman"/>
        </w:rPr>
        <w:t xml:space="preserve">Il Fondo Monetario Internazionale stima che il prodotto interno lordo globale crescerà del 6.0% nel 2021 e del 4.9% nel 2022. Per confronto, la crescita globale è stata pari al 2.9% nel 2019 e al -3.3% nel 2020. </w:t>
      </w:r>
    </w:p>
    <w:p w14:paraId="0BC42653" w14:textId="15FFC034" w:rsidR="00A40AA9" w:rsidRPr="004E3AC6" w:rsidRDefault="00A40AA9" w:rsidP="00A40AA9">
      <w:pPr>
        <w:rPr>
          <w:rFonts w:ascii="Times New Roman" w:hAnsi="Times New Roman"/>
          <w:szCs w:val="24"/>
        </w:rPr>
      </w:pPr>
      <w:r w:rsidRPr="004E3AC6">
        <w:rPr>
          <w:rFonts w:ascii="Times New Roman" w:hAnsi="Times New Roman"/>
          <w:szCs w:val="24"/>
        </w:rPr>
        <w:t>Il PIL statunitense è previsto crescere del 7% per il 2021</w:t>
      </w:r>
      <w:proofErr w:type="gramStart"/>
      <w:r w:rsidRPr="004E3AC6">
        <w:rPr>
          <w:rFonts w:ascii="Times New Roman" w:hAnsi="Times New Roman"/>
          <w:szCs w:val="24"/>
        </w:rPr>
        <w:t xml:space="preserve">e </w:t>
      </w:r>
      <w:r w:rsidR="00C03DAE" w:rsidRPr="004E3AC6">
        <w:rPr>
          <w:rFonts w:ascii="Times New Roman" w:hAnsi="Times New Roman"/>
          <w:szCs w:val="24"/>
        </w:rPr>
        <w:t xml:space="preserve"> del</w:t>
      </w:r>
      <w:proofErr w:type="gramEnd"/>
      <w:r w:rsidR="00C03DAE" w:rsidRPr="004E3AC6">
        <w:rPr>
          <w:rFonts w:ascii="Times New Roman" w:hAnsi="Times New Roman"/>
          <w:szCs w:val="24"/>
        </w:rPr>
        <w:t xml:space="preserve"> </w:t>
      </w:r>
      <w:r w:rsidRPr="004E3AC6">
        <w:rPr>
          <w:rFonts w:ascii="Times New Roman" w:hAnsi="Times New Roman"/>
          <w:szCs w:val="24"/>
        </w:rPr>
        <w:t>4,9% nel 2022.</w:t>
      </w:r>
    </w:p>
    <w:p w14:paraId="7EFEE2DD" w14:textId="553522F3" w:rsidR="00A40AA9" w:rsidRPr="004E3AC6" w:rsidRDefault="00A40AA9" w:rsidP="00A40AA9">
      <w:pPr>
        <w:rPr>
          <w:rFonts w:ascii="Times New Roman" w:hAnsi="Times New Roman"/>
          <w:szCs w:val="24"/>
        </w:rPr>
      </w:pPr>
      <w:r w:rsidRPr="004E3AC6">
        <w:rPr>
          <w:rFonts w:ascii="Times New Roman" w:hAnsi="Times New Roman"/>
          <w:szCs w:val="24"/>
        </w:rPr>
        <w:t>La Cina passerà da</w:t>
      </w:r>
      <w:r w:rsidR="00C03DAE" w:rsidRPr="004E3AC6">
        <w:rPr>
          <w:rFonts w:ascii="Times New Roman" w:hAnsi="Times New Roman"/>
          <w:szCs w:val="24"/>
        </w:rPr>
        <w:t>ll’</w:t>
      </w:r>
      <w:r w:rsidRPr="004E3AC6">
        <w:rPr>
          <w:rFonts w:ascii="Times New Roman" w:hAnsi="Times New Roman"/>
          <w:szCs w:val="24"/>
        </w:rPr>
        <w:t>8,1% nel 2021 al 5,7% nel 2022.</w:t>
      </w:r>
    </w:p>
    <w:p w14:paraId="135238A4" w14:textId="4C95A2EA" w:rsidR="00A40AA9" w:rsidRPr="004E3AC6" w:rsidRDefault="00A40AA9" w:rsidP="00A40AA9">
      <w:pPr>
        <w:rPr>
          <w:rFonts w:ascii="Times New Roman" w:hAnsi="Times New Roman"/>
          <w:szCs w:val="24"/>
        </w:rPr>
      </w:pPr>
      <w:r w:rsidRPr="004E3AC6">
        <w:rPr>
          <w:rFonts w:ascii="Times New Roman" w:hAnsi="Times New Roman"/>
          <w:szCs w:val="24"/>
        </w:rPr>
        <w:t xml:space="preserve">Tutta l’area euro ha una ripresa più veloce del previsto registrando </w:t>
      </w:r>
      <w:proofErr w:type="gramStart"/>
      <w:r w:rsidRPr="004E3AC6">
        <w:rPr>
          <w:rFonts w:ascii="Times New Roman" w:hAnsi="Times New Roman"/>
          <w:szCs w:val="24"/>
        </w:rPr>
        <w:t xml:space="preserve">un </w:t>
      </w:r>
      <w:r w:rsidR="00C03DAE" w:rsidRPr="004E3AC6">
        <w:rPr>
          <w:rFonts w:ascii="Times New Roman" w:hAnsi="Times New Roman"/>
          <w:szCs w:val="24"/>
        </w:rPr>
        <w:t xml:space="preserve"> </w:t>
      </w:r>
      <w:r w:rsidRPr="004E3AC6">
        <w:rPr>
          <w:rFonts w:ascii="Times New Roman" w:hAnsi="Times New Roman"/>
          <w:szCs w:val="24"/>
        </w:rPr>
        <w:t>4</w:t>
      </w:r>
      <w:proofErr w:type="gramEnd"/>
      <w:r w:rsidRPr="004E3AC6">
        <w:rPr>
          <w:rFonts w:ascii="Times New Roman" w:hAnsi="Times New Roman"/>
          <w:szCs w:val="24"/>
        </w:rPr>
        <w:t>,6% per il 2021 e 4,3% nel 2022.</w:t>
      </w:r>
    </w:p>
    <w:p w14:paraId="5453A4E6" w14:textId="77777777" w:rsidR="00A40AA9" w:rsidRPr="004E3AC6" w:rsidRDefault="00A40AA9" w:rsidP="0076788E">
      <w:pPr>
        <w:rPr>
          <w:rFonts w:ascii="Times New Roman" w:hAnsi="Times New Roman"/>
          <w:szCs w:val="24"/>
        </w:rPr>
      </w:pPr>
      <w:r w:rsidRPr="004E3AC6">
        <w:rPr>
          <w:rFonts w:ascii="Times New Roman" w:hAnsi="Times New Roman"/>
          <w:szCs w:val="24"/>
        </w:rPr>
        <w:t>Per l’Italia l’Istat prevede nel 2021 una crescita del 4,7% e del 4,4</w:t>
      </w:r>
      <w:proofErr w:type="gramStart"/>
      <w:r w:rsidRPr="004E3AC6">
        <w:rPr>
          <w:rFonts w:ascii="Times New Roman" w:hAnsi="Times New Roman"/>
          <w:szCs w:val="24"/>
        </w:rPr>
        <w:t>%  nel</w:t>
      </w:r>
      <w:proofErr w:type="gramEnd"/>
      <w:r w:rsidRPr="004E3AC6">
        <w:rPr>
          <w:rFonts w:ascii="Times New Roman" w:hAnsi="Times New Roman"/>
          <w:szCs w:val="24"/>
        </w:rPr>
        <w:t xml:space="preserve"> 2022.</w:t>
      </w:r>
    </w:p>
    <w:p w14:paraId="27E9E3AC" w14:textId="77777777" w:rsidR="00A40AA9" w:rsidRPr="004E3AC6" w:rsidRDefault="00A40AA9" w:rsidP="0076788E">
      <w:pPr>
        <w:rPr>
          <w:rFonts w:ascii="Times New Roman" w:hAnsi="Times New Roman"/>
          <w:szCs w:val="24"/>
        </w:rPr>
      </w:pPr>
      <w:r w:rsidRPr="004E3AC6">
        <w:rPr>
          <w:rFonts w:ascii="Times New Roman" w:hAnsi="Times New Roman"/>
          <w:szCs w:val="24"/>
        </w:rPr>
        <w:t xml:space="preserve">Secondo il FMI la ripresa </w:t>
      </w:r>
      <w:proofErr w:type="gramStart"/>
      <w:r w:rsidRPr="004E3AC6">
        <w:rPr>
          <w:rFonts w:ascii="Times New Roman" w:hAnsi="Times New Roman"/>
          <w:szCs w:val="24"/>
        </w:rPr>
        <w:t>economica  mondiale</w:t>
      </w:r>
      <w:proofErr w:type="gramEnd"/>
      <w:r w:rsidRPr="004E3AC6">
        <w:rPr>
          <w:rFonts w:ascii="Times New Roman" w:hAnsi="Times New Roman"/>
          <w:szCs w:val="24"/>
        </w:rPr>
        <w:t xml:space="preserve"> procederà  a due velocità   a causa del diverso accesso ai vaccini anti Covid-19: le economie più avanzate hanno ritmi di crescita più sostenuti proprio in virtù degli effetti delle campagne vaccinali messe in atto contrariamente alle economie emergenti che procedono più lentamente.</w:t>
      </w:r>
    </w:p>
    <w:p w14:paraId="52D00856" w14:textId="77777777" w:rsidR="0076788E" w:rsidRPr="004E3AC6" w:rsidRDefault="00A40AA9" w:rsidP="0076788E">
      <w:pPr>
        <w:rPr>
          <w:rFonts w:ascii="Times New Roman" w:hAnsi="Times New Roman"/>
          <w:szCs w:val="24"/>
        </w:rPr>
      </w:pPr>
      <w:r w:rsidRPr="004E3AC6">
        <w:rPr>
          <w:rFonts w:ascii="Times New Roman" w:hAnsi="Times New Roman"/>
        </w:rPr>
        <w:t xml:space="preserve">Nonostante le attese di ripresa, il Fondo indica che i rischi sono orientati al ribasso: il processo di “riapertura” delle economie dopo i problemi legati al coronavirus potrebbe rivelarsi più lento del previsto e la crescita dell’inflazione osservata nel 2021 potrebbe spingere le Banche Centrali verso politiche monetarie più restrittive del previsto. A questo proposito, gli ultimi dati sull’inflazione indicano una crescita dei prezzi su 12 mesi pari al 5.4% negli USA e al 3% nell’Area Euro. Per confronto, negli ultimi 10 anni l’inflazione è stata pari a circa 2% annuo negli USA e a 1% annuo in Europa. Secondo il Fondo Monetario Internazionale, la crescita dell’inflazione riflette fenomeni temporanei legati al coronavirus. Tra questi rientrano le interruzioni della supply </w:t>
      </w:r>
      <w:proofErr w:type="spellStart"/>
      <w:r w:rsidRPr="004E3AC6">
        <w:rPr>
          <w:rFonts w:ascii="Times New Roman" w:hAnsi="Times New Roman"/>
        </w:rPr>
        <w:t>chain</w:t>
      </w:r>
      <w:proofErr w:type="spellEnd"/>
      <w:r w:rsidRPr="004E3AC6">
        <w:rPr>
          <w:rFonts w:ascii="Times New Roman" w:hAnsi="Times New Roman"/>
        </w:rPr>
        <w:t xml:space="preserve"> globale e il basso livello di partenza per il calcolo della variazione a 12 mesi. Gli ultimi dati sulla disoccupazione sono coerenti con uno scenario di ripresa economica. Negli USA, la disoccupazione è oggi pari al 5.2% rispetto all’8.1% di fine 2020. Nell’Area Euro, l’ultimo valore è pari a 7.6% rispetto all’8.3% di fine 2020. In tema di politica monetaria, dopo le manovre espansive messe in atto nel 2020 per fronteggiare lo scenario di recessione, le Banche Centrali non hanno attuato cambiamenti di rilievo. A fine agosto, il tasso della Federal Reserve statunitense era pari a 0.25% mentre il tasso della Banca Centrale Europea era pari a -0.5%. Le due Banche Centrali restano impegnate in programmi di acquisto di titoli.</w:t>
      </w:r>
    </w:p>
    <w:p w14:paraId="5B5969E8" w14:textId="77777777" w:rsidR="003669CB" w:rsidRPr="004E3AC6" w:rsidRDefault="003669CB" w:rsidP="00BF6B53">
      <w:pPr>
        <w:rPr>
          <w:rStyle w:val="Enfasigrassetto"/>
          <w:rFonts w:ascii="Times New Roman" w:hAnsi="Times New Roman"/>
          <w:b w:val="0"/>
        </w:rPr>
      </w:pPr>
    </w:p>
    <w:p w14:paraId="23D17CAA" w14:textId="1ED8DBAA" w:rsidR="005D0919" w:rsidRPr="00537EA2" w:rsidRDefault="00BF6B53" w:rsidP="005D0919">
      <w:pPr>
        <w:rPr>
          <w:rFonts w:ascii="Times New Roman" w:hAnsi="Times New Roman"/>
          <w:bCs/>
          <w:u w:val="single"/>
        </w:rPr>
      </w:pPr>
      <w:r w:rsidRPr="00537EA2">
        <w:rPr>
          <w:rStyle w:val="Enfasigrassetto"/>
          <w:rFonts w:ascii="Times New Roman" w:hAnsi="Times New Roman"/>
          <w:b w:val="0"/>
          <w:u w:val="single"/>
        </w:rPr>
        <w:t>Mercati finanziari</w:t>
      </w:r>
    </w:p>
    <w:p w14:paraId="36A83B8F" w14:textId="77777777" w:rsidR="00A40AA9" w:rsidRPr="004E3AC6" w:rsidRDefault="005D0919" w:rsidP="005D0919">
      <w:pPr>
        <w:rPr>
          <w:rFonts w:ascii="Times New Roman" w:hAnsi="Times New Roman"/>
        </w:rPr>
      </w:pPr>
      <w:r w:rsidRPr="004E3AC6">
        <w:rPr>
          <w:rFonts w:ascii="Times New Roman" w:hAnsi="Times New Roman"/>
        </w:rPr>
        <w:t xml:space="preserve">Alla fine di agosto 2021, i mercati azionari realizzano rendimenti da inizio anno ampiamente positivi. Lievemente negativi i rendimenti del reddito fisso e dell’oro, asset storicamente “difensivi”. </w:t>
      </w:r>
    </w:p>
    <w:p w14:paraId="6F01A075" w14:textId="463B172E" w:rsidR="00892749" w:rsidRPr="004E3AC6" w:rsidRDefault="005D0919" w:rsidP="005D0919">
      <w:pPr>
        <w:rPr>
          <w:rFonts w:ascii="Times New Roman" w:hAnsi="Times New Roman"/>
        </w:rPr>
      </w:pPr>
      <w:r w:rsidRPr="004E3AC6">
        <w:rPr>
          <w:rFonts w:ascii="Times New Roman" w:hAnsi="Times New Roman"/>
        </w:rPr>
        <w:t xml:space="preserve">Le indagini svolte tra gli investitori evidenziano ottimismo circa le prospettive delle borse ma in misura minore rispetto alla prima parte del 2021. </w:t>
      </w:r>
      <w:r w:rsidR="00A40AA9" w:rsidRPr="004E3AC6">
        <w:rPr>
          <w:rFonts w:ascii="Times New Roman" w:hAnsi="Times New Roman"/>
        </w:rPr>
        <w:t>E</w:t>
      </w:r>
      <w:proofErr w:type="gramStart"/>
      <w:r w:rsidR="00A40AA9" w:rsidRPr="004E3AC6">
        <w:rPr>
          <w:rFonts w:ascii="Times New Roman" w:hAnsi="Times New Roman"/>
        </w:rPr>
        <w:t>’  previsto</w:t>
      </w:r>
      <w:proofErr w:type="gramEnd"/>
      <w:r w:rsidR="00A40AA9" w:rsidRPr="004E3AC6">
        <w:rPr>
          <w:rFonts w:ascii="Times New Roman" w:hAnsi="Times New Roman"/>
        </w:rPr>
        <w:t xml:space="preserve"> </w:t>
      </w:r>
      <w:r w:rsidRPr="004E3AC6">
        <w:rPr>
          <w:rFonts w:ascii="Times New Roman" w:hAnsi="Times New Roman"/>
        </w:rPr>
        <w:t xml:space="preserve"> un proseguimento dello scenario di crescita positiva, ma con un ritmo inferiore rispetto al recente passato che è stato caratterizzato da una robusta ripresa dopo la recessione del 2020. </w:t>
      </w:r>
    </w:p>
    <w:p w14:paraId="2AFE9F64" w14:textId="77777777" w:rsidR="00C03DAE" w:rsidRPr="004E3AC6" w:rsidRDefault="005D0919" w:rsidP="005D0919">
      <w:pPr>
        <w:rPr>
          <w:rFonts w:ascii="Times New Roman" w:hAnsi="Times New Roman"/>
        </w:rPr>
      </w:pPr>
      <w:r w:rsidRPr="004E3AC6">
        <w:rPr>
          <w:rFonts w:ascii="Times New Roman" w:hAnsi="Times New Roman"/>
        </w:rPr>
        <w:t xml:space="preserve">Sui mercati azionari, i rendimenti migliori da inizio 2021 sono stati realizzati dall’indice statunitense (a fine agosto l’indice MSCI USA realizzava un rendimento da inizio anno pari al +25.6%). Il rendimento peggiore è stato realizzato dall’area emergente (indice MSCI Emerging </w:t>
      </w:r>
      <w:proofErr w:type="spellStart"/>
      <w:r w:rsidRPr="004E3AC6">
        <w:rPr>
          <w:rFonts w:ascii="Times New Roman" w:hAnsi="Times New Roman"/>
        </w:rPr>
        <w:t>Markets</w:t>
      </w:r>
      <w:proofErr w:type="spellEnd"/>
      <w:r w:rsidRPr="004E3AC6">
        <w:rPr>
          <w:rFonts w:ascii="Times New Roman" w:hAnsi="Times New Roman"/>
        </w:rPr>
        <w:t xml:space="preserve"> a +4.3%). </w:t>
      </w:r>
    </w:p>
    <w:p w14:paraId="36DEF00F" w14:textId="1D769CA8" w:rsidR="002508E5" w:rsidRPr="004E3AC6" w:rsidRDefault="005D0919" w:rsidP="005D0919">
      <w:pPr>
        <w:rPr>
          <w:rFonts w:ascii="Times New Roman" w:hAnsi="Times New Roman"/>
        </w:rPr>
      </w:pPr>
      <w:r w:rsidRPr="004E3AC6">
        <w:rPr>
          <w:rFonts w:ascii="Times New Roman" w:hAnsi="Times New Roman"/>
        </w:rPr>
        <w:lastRenderedPageBreak/>
        <w:t xml:space="preserve">Sul fronte aziendale, gli </w:t>
      </w:r>
      <w:proofErr w:type="gramStart"/>
      <w:r w:rsidRPr="004E3AC6">
        <w:rPr>
          <w:rFonts w:ascii="Times New Roman" w:hAnsi="Times New Roman"/>
        </w:rPr>
        <w:t>analisti  stimano</w:t>
      </w:r>
      <w:proofErr w:type="gramEnd"/>
      <w:r w:rsidRPr="004E3AC6">
        <w:rPr>
          <w:rFonts w:ascii="Times New Roman" w:hAnsi="Times New Roman"/>
        </w:rPr>
        <w:t xml:space="preserve"> una crescita degli utili delle aziende appartenenti all’indice statunitense Standard &amp; Poor’s 500 per il 2021 pari al +42% mentre per l’indice STOXX 600 Europe le stime indicano una crescita del +56%. Per confronto, nel 2020 gli utili statunitensi si sono contratti del 9% circa, quelli europei del 26% circa. Per ciò che attiene le valutazioni, i dati Bloomberg indicano un rapporto prezzo-utili medi degli ultimi 10 anni pari a 37 volte per l’indice statunitense Standard &amp; Poor’s 500. Per confronto, a fine 2019 il rapporto prezzo-utili era pari a 28 volte circa. Più moderate le valutazioni in Europa dove il rapporto prezzo-utili medi degli ultimi 10 anni dell’indice STOXX 600 Europe è pari a 25 volte. Per confronto, a fine 2019 il multiplo era pari a circa 21 volte. </w:t>
      </w:r>
    </w:p>
    <w:p w14:paraId="684B1BA6" w14:textId="3266667D" w:rsidR="002508E5" w:rsidRPr="004E3AC6" w:rsidRDefault="005D0919" w:rsidP="005D0919">
      <w:pPr>
        <w:rPr>
          <w:rFonts w:ascii="Times New Roman" w:hAnsi="Times New Roman"/>
        </w:rPr>
      </w:pPr>
      <w:r w:rsidRPr="004E3AC6">
        <w:rPr>
          <w:rFonts w:ascii="Times New Roman" w:hAnsi="Times New Roman"/>
        </w:rPr>
        <w:t xml:space="preserve">Sui mercati obbligazionari si è osservata una lieve crescita dei tassi d’interesse che restano però su livelli molto bassi (addirittura negativi) rispetto alla media storica. Tra la fine del 2020 e l’agosto del 2021, il tasso a 10 anni tedesco è passato da -0.6% annuo a -0.4% annuo. Sullo stesso periodo, il decennale statunitense è passato dallo 0.9% annuo all’1.3% annuo. Il lieve aumento dei tassi ha generato un rendimento da inizio anno del -1.6% per l’indice governativo in euro (JP Morgan EMU) e del -1.4% per l’indice governativo statunitense (Bloomberg Barclays US Treasury). </w:t>
      </w:r>
    </w:p>
    <w:p w14:paraId="104C53F2" w14:textId="7E494C99" w:rsidR="002508E5" w:rsidRPr="004E3AC6" w:rsidRDefault="005D0919" w:rsidP="005D0919">
      <w:pPr>
        <w:rPr>
          <w:rFonts w:ascii="Times New Roman" w:hAnsi="Times New Roman"/>
        </w:rPr>
      </w:pPr>
      <w:proofErr w:type="gramStart"/>
      <w:r w:rsidRPr="004E3AC6">
        <w:rPr>
          <w:rFonts w:ascii="Times New Roman" w:hAnsi="Times New Roman"/>
        </w:rPr>
        <w:t>P</w:t>
      </w:r>
      <w:r w:rsidR="002508E5" w:rsidRPr="004E3AC6">
        <w:rPr>
          <w:rFonts w:ascii="Times New Roman" w:hAnsi="Times New Roman"/>
        </w:rPr>
        <w:t xml:space="preserve">er </w:t>
      </w:r>
      <w:r w:rsidRPr="004E3AC6">
        <w:rPr>
          <w:rFonts w:ascii="Times New Roman" w:hAnsi="Times New Roman"/>
        </w:rPr>
        <w:t xml:space="preserve"> </w:t>
      </w:r>
      <w:r w:rsidR="002508E5" w:rsidRPr="004E3AC6">
        <w:rPr>
          <w:rFonts w:ascii="Times New Roman" w:hAnsi="Times New Roman"/>
        </w:rPr>
        <w:t>i</w:t>
      </w:r>
      <w:r w:rsidRPr="004E3AC6">
        <w:rPr>
          <w:rFonts w:ascii="Times New Roman" w:hAnsi="Times New Roman"/>
        </w:rPr>
        <w:t>l</w:t>
      </w:r>
      <w:proofErr w:type="gramEnd"/>
      <w:r w:rsidRPr="004E3AC6">
        <w:rPr>
          <w:rFonts w:ascii="Times New Roman" w:hAnsi="Times New Roman"/>
        </w:rPr>
        <w:t xml:space="preserve"> credito, gli spread (remunerazione aggiuntiva rispetto ai titoli di Stato equivalenti) restano sui minimi storici. </w:t>
      </w:r>
    </w:p>
    <w:p w14:paraId="566FA9B6" w14:textId="46712946" w:rsidR="00892749" w:rsidRPr="004E3AC6" w:rsidRDefault="002508E5" w:rsidP="005D0919">
      <w:pPr>
        <w:rPr>
          <w:rFonts w:ascii="Times New Roman" w:hAnsi="Times New Roman"/>
        </w:rPr>
      </w:pPr>
      <w:r w:rsidRPr="004E3AC6">
        <w:rPr>
          <w:rFonts w:ascii="Times New Roman" w:hAnsi="Times New Roman"/>
        </w:rPr>
        <w:t>In merito a</w:t>
      </w:r>
      <w:r w:rsidR="005D0919" w:rsidRPr="004E3AC6">
        <w:rPr>
          <w:rFonts w:ascii="Times New Roman" w:hAnsi="Times New Roman"/>
        </w:rPr>
        <w:t xml:space="preserve">i segmenti </w:t>
      </w:r>
      <w:proofErr w:type="spellStart"/>
      <w:r w:rsidR="005D0919" w:rsidRPr="004E3AC6">
        <w:rPr>
          <w:rFonts w:ascii="Times New Roman" w:hAnsi="Times New Roman"/>
        </w:rPr>
        <w:t>investment</w:t>
      </w:r>
      <w:proofErr w:type="spellEnd"/>
      <w:r w:rsidR="005D0919" w:rsidRPr="004E3AC6">
        <w:rPr>
          <w:rFonts w:ascii="Times New Roman" w:hAnsi="Times New Roman"/>
        </w:rPr>
        <w:t xml:space="preserve"> grade denominati in euro o in dollari, il premio di rendimento rispetto ai titoli di Stato è pari a circa 0.85% annuo. Simile il contesto sui mercati high yield dove gli spread medi sono in area 2.9% rispetto ad una media storica dal 2000 in area 5.5% (tutti i dati fonte Bloomberg Barclays aggiornati a fine agosto 2021). </w:t>
      </w:r>
    </w:p>
    <w:p w14:paraId="510365DB" w14:textId="6A64AB4D" w:rsidR="00892749" w:rsidRPr="004E3AC6" w:rsidRDefault="005D0919" w:rsidP="005D0919">
      <w:pPr>
        <w:rPr>
          <w:rFonts w:ascii="Times New Roman" w:hAnsi="Times New Roman"/>
        </w:rPr>
      </w:pPr>
      <w:r w:rsidRPr="004E3AC6">
        <w:rPr>
          <w:rFonts w:ascii="Times New Roman" w:hAnsi="Times New Roman"/>
        </w:rPr>
        <w:t xml:space="preserve">Da inizio 2021 gli investimenti cosiddetti “alternativi” registrano rendimenti in media positivi. Il +33% dell’indice immobiliare statunitense e il +36.5% dell’indice delle materie prime testimoniano un contesto economico in netto miglioramento rispetto al 2020, anno in cui l’immobiliare USA ha chiuso con un rendimento intorno al -20% circa e le materie prime con un rendimento intorno al -30% circa. </w:t>
      </w:r>
    </w:p>
    <w:p w14:paraId="0A677401" w14:textId="77777777" w:rsidR="005D0919" w:rsidRPr="004E3AC6" w:rsidRDefault="005D0919" w:rsidP="005D0919">
      <w:pPr>
        <w:rPr>
          <w:rFonts w:ascii="Times New Roman" w:hAnsi="Times New Roman"/>
          <w:szCs w:val="24"/>
        </w:rPr>
      </w:pPr>
      <w:r w:rsidRPr="004E3AC6">
        <w:rPr>
          <w:rFonts w:ascii="Times New Roman" w:hAnsi="Times New Roman"/>
        </w:rPr>
        <w:t>Opposte le considerazioni per l’oro, tradizionalmente un asset difensivo che ha realizzato -0.6% nel 2021 e +14% nel 2020</w:t>
      </w:r>
      <w:r w:rsidR="00892749" w:rsidRPr="004E3AC6">
        <w:t>.</w:t>
      </w:r>
    </w:p>
    <w:p w14:paraId="6EF1B284" w14:textId="77777777" w:rsidR="003669CB" w:rsidRPr="004E3AC6" w:rsidRDefault="003669CB" w:rsidP="00B67B81">
      <w:pPr>
        <w:rPr>
          <w:rFonts w:ascii="Times New Roman" w:hAnsi="Times New Roman"/>
          <w:bCs/>
        </w:rPr>
      </w:pPr>
    </w:p>
    <w:p w14:paraId="495A6977" w14:textId="77777777" w:rsidR="00F6106D" w:rsidRPr="004E3AC6" w:rsidRDefault="009D0F3E" w:rsidP="00A24EAF">
      <w:pPr>
        <w:pStyle w:val="Pidipagina"/>
        <w:tabs>
          <w:tab w:val="left" w:pos="708"/>
        </w:tabs>
        <w:jc w:val="both"/>
        <w:rPr>
          <w:bCs/>
          <w:sz w:val="24"/>
          <w:szCs w:val="24"/>
          <w:u w:val="single"/>
        </w:rPr>
      </w:pPr>
      <w:r w:rsidRPr="004E3AC6">
        <w:rPr>
          <w:bCs/>
          <w:sz w:val="24"/>
          <w:szCs w:val="24"/>
          <w:u w:val="single"/>
        </w:rPr>
        <w:t xml:space="preserve">Considerazioni preliminari </w:t>
      </w:r>
    </w:p>
    <w:p w14:paraId="30129AD6" w14:textId="048CDA03" w:rsidR="00B7446F" w:rsidRPr="004E3AC6" w:rsidRDefault="00B7446F" w:rsidP="009D0F3E">
      <w:pPr>
        <w:rPr>
          <w:rFonts w:ascii="Times New Roman" w:hAnsi="Times New Roman"/>
          <w:szCs w:val="24"/>
        </w:rPr>
      </w:pPr>
      <w:r w:rsidRPr="004E3AC6">
        <w:rPr>
          <w:rFonts w:ascii="Times New Roman" w:hAnsi="Times New Roman"/>
          <w:szCs w:val="24"/>
        </w:rPr>
        <w:t>N</w:t>
      </w:r>
      <w:r w:rsidR="00B27766" w:rsidRPr="004E3AC6">
        <w:rPr>
          <w:rFonts w:ascii="Times New Roman" w:hAnsi="Times New Roman"/>
          <w:szCs w:val="24"/>
        </w:rPr>
        <w:t>el</w:t>
      </w:r>
      <w:r w:rsidR="007860EE" w:rsidRPr="004E3AC6">
        <w:rPr>
          <w:rFonts w:ascii="Times New Roman" w:hAnsi="Times New Roman"/>
          <w:szCs w:val="24"/>
        </w:rPr>
        <w:t xml:space="preserve">la Proposta </w:t>
      </w:r>
      <w:proofErr w:type="gramStart"/>
      <w:r w:rsidR="007860EE" w:rsidRPr="004E3AC6">
        <w:rPr>
          <w:rFonts w:ascii="Times New Roman" w:hAnsi="Times New Roman"/>
          <w:szCs w:val="24"/>
        </w:rPr>
        <w:t xml:space="preserve">di </w:t>
      </w:r>
      <w:r w:rsidR="00B27766" w:rsidRPr="004E3AC6">
        <w:rPr>
          <w:rFonts w:ascii="Times New Roman" w:hAnsi="Times New Roman"/>
          <w:szCs w:val="24"/>
        </w:rPr>
        <w:t xml:space="preserve"> Piano</w:t>
      </w:r>
      <w:proofErr w:type="gramEnd"/>
      <w:r w:rsidR="00B27766" w:rsidRPr="004E3AC6">
        <w:rPr>
          <w:rFonts w:ascii="Times New Roman" w:hAnsi="Times New Roman"/>
          <w:szCs w:val="24"/>
        </w:rPr>
        <w:t xml:space="preserve"> di Programmazione Pluriennale</w:t>
      </w:r>
      <w:r w:rsidR="00CE6C24" w:rsidRPr="004E3AC6">
        <w:rPr>
          <w:rFonts w:ascii="Times New Roman" w:hAnsi="Times New Roman"/>
          <w:szCs w:val="24"/>
        </w:rPr>
        <w:t xml:space="preserve"> 20</w:t>
      </w:r>
      <w:r w:rsidR="009474FD" w:rsidRPr="004E3AC6">
        <w:rPr>
          <w:rFonts w:ascii="Times New Roman" w:hAnsi="Times New Roman"/>
          <w:szCs w:val="24"/>
        </w:rPr>
        <w:t>22</w:t>
      </w:r>
      <w:r w:rsidR="001B1C75" w:rsidRPr="004E3AC6">
        <w:rPr>
          <w:rFonts w:ascii="Times New Roman" w:hAnsi="Times New Roman"/>
          <w:szCs w:val="24"/>
        </w:rPr>
        <w:t>-</w:t>
      </w:r>
      <w:r w:rsidR="009D0F3E" w:rsidRPr="004E3AC6">
        <w:rPr>
          <w:rFonts w:ascii="Times New Roman" w:hAnsi="Times New Roman"/>
          <w:szCs w:val="24"/>
        </w:rPr>
        <w:t>202</w:t>
      </w:r>
      <w:r w:rsidR="009474FD" w:rsidRPr="004E3AC6">
        <w:rPr>
          <w:rFonts w:ascii="Times New Roman" w:hAnsi="Times New Roman"/>
          <w:szCs w:val="24"/>
        </w:rPr>
        <w:t>4</w:t>
      </w:r>
      <w:r w:rsidR="00B27766" w:rsidRPr="004E3AC6">
        <w:rPr>
          <w:rFonts w:ascii="Times New Roman" w:hAnsi="Times New Roman"/>
          <w:szCs w:val="24"/>
        </w:rPr>
        <w:t xml:space="preserve"> </w:t>
      </w:r>
      <w:r w:rsidR="009D0F3E" w:rsidRPr="004E3AC6">
        <w:rPr>
          <w:rFonts w:ascii="Times New Roman" w:hAnsi="Times New Roman"/>
          <w:szCs w:val="24"/>
        </w:rPr>
        <w:t>sono stati definiti gli obiettivi strategici sia in termini di attività che di risorse connesse agli indirizzi assunti in te</w:t>
      </w:r>
      <w:r w:rsidRPr="004E3AC6">
        <w:rPr>
          <w:rFonts w:ascii="Times New Roman" w:hAnsi="Times New Roman"/>
          <w:szCs w:val="24"/>
        </w:rPr>
        <w:t>ma di   gestione del patrimonio ed a questi il presente Documento si ispira.</w:t>
      </w:r>
    </w:p>
    <w:p w14:paraId="3783D990" w14:textId="7DA246F4" w:rsidR="007860EE" w:rsidRPr="004226DF" w:rsidRDefault="005B309E" w:rsidP="009D0F3E">
      <w:pPr>
        <w:rPr>
          <w:rFonts w:ascii="Times New Roman" w:hAnsi="Times New Roman"/>
          <w:szCs w:val="24"/>
        </w:rPr>
      </w:pPr>
      <w:r w:rsidRPr="004E3AC6">
        <w:rPr>
          <w:rFonts w:ascii="Times New Roman" w:hAnsi="Times New Roman"/>
        </w:rPr>
        <w:t xml:space="preserve">Tenuto conto che </w:t>
      </w:r>
      <w:r w:rsidR="00B7446F" w:rsidRPr="004E3AC6">
        <w:rPr>
          <w:rFonts w:ascii="Times New Roman" w:hAnsi="Times New Roman"/>
        </w:rPr>
        <w:t>l’ammontare delle risorse destinate all’attività erogativa viene   determinato per ciascun anno   sulla base del reddito prodotto dall’esercizio precedente</w:t>
      </w:r>
      <w:r w:rsidRPr="004E3AC6">
        <w:rPr>
          <w:rFonts w:ascii="Times New Roman" w:hAnsi="Times New Roman"/>
        </w:rPr>
        <w:t xml:space="preserve">, per la previsione </w:t>
      </w:r>
      <w:proofErr w:type="gramStart"/>
      <w:r w:rsidRPr="004E3AC6">
        <w:rPr>
          <w:rFonts w:ascii="Times New Roman" w:hAnsi="Times New Roman"/>
        </w:rPr>
        <w:t>2022  si</w:t>
      </w:r>
      <w:proofErr w:type="gramEnd"/>
      <w:r w:rsidRPr="004E3AC6">
        <w:rPr>
          <w:rFonts w:ascii="Times New Roman" w:hAnsi="Times New Roman"/>
        </w:rPr>
        <w:t xml:space="preserve"> provvede all’individuazione di tale dato </w:t>
      </w:r>
      <w:r w:rsidR="009D0F3E" w:rsidRPr="004E3AC6">
        <w:rPr>
          <w:rFonts w:ascii="Times New Roman" w:hAnsi="Times New Roman"/>
          <w:szCs w:val="24"/>
        </w:rPr>
        <w:t>considera</w:t>
      </w:r>
      <w:r w:rsidRPr="004E3AC6">
        <w:rPr>
          <w:rFonts w:ascii="Times New Roman" w:hAnsi="Times New Roman"/>
          <w:szCs w:val="24"/>
        </w:rPr>
        <w:t>ndo</w:t>
      </w:r>
      <w:r w:rsidR="009D0F3E" w:rsidRPr="004E3AC6">
        <w:rPr>
          <w:rFonts w:ascii="Times New Roman" w:hAnsi="Times New Roman"/>
          <w:szCs w:val="24"/>
        </w:rPr>
        <w:t xml:space="preserve"> l’andamento  economico dei primi 8 mesi</w:t>
      </w:r>
      <w:r w:rsidRPr="004E3AC6">
        <w:rPr>
          <w:rFonts w:ascii="Times New Roman" w:hAnsi="Times New Roman"/>
          <w:szCs w:val="24"/>
        </w:rPr>
        <w:t xml:space="preserve"> del 2021 </w:t>
      </w:r>
      <w:r w:rsidR="009D0F3E" w:rsidRPr="004E3AC6">
        <w:rPr>
          <w:rFonts w:ascii="Times New Roman" w:hAnsi="Times New Roman"/>
          <w:szCs w:val="24"/>
        </w:rPr>
        <w:t xml:space="preserve"> e la   proiezio</w:t>
      </w:r>
      <w:r w:rsidR="00F6106D" w:rsidRPr="004E3AC6">
        <w:rPr>
          <w:rFonts w:ascii="Times New Roman" w:hAnsi="Times New Roman"/>
          <w:szCs w:val="24"/>
        </w:rPr>
        <w:t>ne dei conti  a fine esercizio</w:t>
      </w:r>
      <w:r w:rsidR="007860EE" w:rsidRPr="004E3AC6">
        <w:rPr>
          <w:rFonts w:ascii="Times New Roman" w:hAnsi="Times New Roman"/>
          <w:szCs w:val="24"/>
        </w:rPr>
        <w:t>.</w:t>
      </w:r>
    </w:p>
    <w:tbl>
      <w:tblPr>
        <w:tblW w:w="6946" w:type="dxa"/>
        <w:tblInd w:w="-5" w:type="dxa"/>
        <w:tblBorders>
          <w:top w:val="nil"/>
          <w:left w:val="nil"/>
          <w:bottom w:val="nil"/>
          <w:right w:val="nil"/>
        </w:tblBorders>
        <w:tblLook w:val="0000" w:firstRow="0" w:lastRow="0" w:firstColumn="0" w:lastColumn="0" w:noHBand="0" w:noVBand="0"/>
      </w:tblPr>
      <w:tblGrid>
        <w:gridCol w:w="5387"/>
        <w:gridCol w:w="1559"/>
      </w:tblGrid>
      <w:tr w:rsidR="009D0F3E" w:rsidRPr="004E3AC6" w14:paraId="042FDF26" w14:textId="77777777" w:rsidTr="007860EE">
        <w:trPr>
          <w:trHeight w:val="110"/>
        </w:trPr>
        <w:tc>
          <w:tcPr>
            <w:tcW w:w="6946" w:type="dxa"/>
            <w:gridSpan w:val="2"/>
            <w:tcBorders>
              <w:top w:val="single" w:sz="4" w:space="0" w:color="auto"/>
              <w:left w:val="single" w:sz="4" w:space="0" w:color="auto"/>
              <w:bottom w:val="single" w:sz="4" w:space="0" w:color="auto"/>
              <w:right w:val="single" w:sz="4" w:space="0" w:color="auto"/>
            </w:tcBorders>
          </w:tcPr>
          <w:p w14:paraId="29678A42"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bCs/>
                <w:sz w:val="22"/>
                <w:szCs w:val="22"/>
              </w:rPr>
              <w:t>PROVENTI</w:t>
            </w:r>
          </w:p>
        </w:tc>
      </w:tr>
      <w:tr w:rsidR="009D0F3E" w:rsidRPr="004E3AC6" w14:paraId="37FD0D4B"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3B905EC4"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risultato delle gestioni patrimoniali</w:t>
            </w:r>
          </w:p>
        </w:tc>
        <w:tc>
          <w:tcPr>
            <w:tcW w:w="1559" w:type="dxa"/>
            <w:tcBorders>
              <w:top w:val="single" w:sz="4" w:space="0" w:color="auto"/>
              <w:left w:val="single" w:sz="4" w:space="0" w:color="auto"/>
              <w:bottom w:val="single" w:sz="4" w:space="0" w:color="auto"/>
              <w:right w:val="single" w:sz="4" w:space="0" w:color="auto"/>
            </w:tcBorders>
          </w:tcPr>
          <w:p w14:paraId="2C905441" w14:textId="7141DAFA" w:rsidR="009D0F3E" w:rsidRPr="004E3AC6" w:rsidRDefault="00202A56" w:rsidP="00F2504E">
            <w:pPr>
              <w:pStyle w:val="Default"/>
              <w:jc w:val="right"/>
              <w:rPr>
                <w:rFonts w:ascii="Times New Roman" w:hAnsi="Times New Roman" w:cs="Times New Roman"/>
                <w:sz w:val="22"/>
                <w:szCs w:val="22"/>
              </w:rPr>
            </w:pPr>
            <w:r w:rsidRPr="004E3AC6">
              <w:rPr>
                <w:rFonts w:ascii="Times New Roman" w:hAnsi="Times New Roman" w:cs="Times New Roman"/>
                <w:i/>
                <w:sz w:val="22"/>
                <w:szCs w:val="22"/>
              </w:rPr>
              <w:t xml:space="preserve"> </w:t>
            </w:r>
            <w:r w:rsidRPr="004E3AC6">
              <w:rPr>
                <w:rFonts w:ascii="Times New Roman" w:hAnsi="Times New Roman" w:cs="Times New Roman"/>
                <w:sz w:val="22"/>
                <w:szCs w:val="22"/>
              </w:rPr>
              <w:t>400.000</w:t>
            </w:r>
            <w:r w:rsidR="00243B6E" w:rsidRPr="004E3AC6">
              <w:rPr>
                <w:rFonts w:ascii="Times New Roman" w:hAnsi="Times New Roman" w:cs="Times New Roman"/>
                <w:sz w:val="22"/>
                <w:szCs w:val="22"/>
              </w:rPr>
              <w:t>,00</w:t>
            </w:r>
          </w:p>
        </w:tc>
      </w:tr>
      <w:tr w:rsidR="009D0F3E" w:rsidRPr="004E3AC6" w14:paraId="4CD62E8B"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01F3BB42" w14:textId="70DBBF76"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proventi da immobilizzazioni finanziarie e vari</w:t>
            </w:r>
            <w:r w:rsidR="007860EE" w:rsidRPr="004E3AC6">
              <w:rPr>
                <w:rFonts w:ascii="Times New Roman" w:hAnsi="Times New Roman" w:cs="Times New Roman"/>
                <w:sz w:val="22"/>
                <w:szCs w:val="22"/>
              </w:rPr>
              <w:t xml:space="preserve"> </w:t>
            </w:r>
            <w:r w:rsidR="007860EE" w:rsidRPr="004E3AC6">
              <w:rPr>
                <w:rFonts w:ascii="Times New Roman" w:hAnsi="Times New Roman" w:cs="Times New Roman"/>
                <w:sz w:val="22"/>
                <w:szCs w:val="22"/>
                <w:vertAlign w:val="superscript"/>
              </w:rPr>
              <w:t>(*)</w:t>
            </w:r>
          </w:p>
        </w:tc>
        <w:tc>
          <w:tcPr>
            <w:tcW w:w="1559" w:type="dxa"/>
            <w:tcBorders>
              <w:top w:val="single" w:sz="4" w:space="0" w:color="auto"/>
              <w:left w:val="single" w:sz="4" w:space="0" w:color="auto"/>
              <w:bottom w:val="single" w:sz="4" w:space="0" w:color="auto"/>
              <w:right w:val="single" w:sz="4" w:space="0" w:color="auto"/>
            </w:tcBorders>
          </w:tcPr>
          <w:p w14:paraId="7E63919D" w14:textId="5B0901BD" w:rsidR="009D0F3E" w:rsidRPr="004E3AC6" w:rsidRDefault="00202A56" w:rsidP="00F2504E">
            <w:pPr>
              <w:pStyle w:val="Default"/>
              <w:jc w:val="right"/>
              <w:rPr>
                <w:rFonts w:ascii="Times New Roman" w:hAnsi="Times New Roman" w:cs="Times New Roman"/>
                <w:i/>
                <w:sz w:val="22"/>
                <w:szCs w:val="22"/>
              </w:rPr>
            </w:pPr>
            <w:r w:rsidRPr="004E3AC6">
              <w:rPr>
                <w:rFonts w:ascii="Times New Roman" w:hAnsi="Times New Roman" w:cs="Times New Roman"/>
                <w:i/>
                <w:sz w:val="22"/>
                <w:szCs w:val="22"/>
              </w:rPr>
              <w:t xml:space="preserve"> </w:t>
            </w:r>
            <w:r w:rsidRPr="004E3AC6">
              <w:rPr>
                <w:rFonts w:ascii="Times New Roman" w:hAnsi="Times New Roman" w:cs="Times New Roman"/>
                <w:sz w:val="22"/>
                <w:szCs w:val="22"/>
              </w:rPr>
              <w:t>1.6</w:t>
            </w:r>
            <w:r w:rsidR="007860EE" w:rsidRPr="004E3AC6">
              <w:rPr>
                <w:rFonts w:ascii="Times New Roman" w:hAnsi="Times New Roman" w:cs="Times New Roman"/>
                <w:sz w:val="22"/>
                <w:szCs w:val="22"/>
              </w:rPr>
              <w:t>5</w:t>
            </w:r>
            <w:r w:rsidRPr="004E3AC6">
              <w:rPr>
                <w:rFonts w:ascii="Times New Roman" w:hAnsi="Times New Roman" w:cs="Times New Roman"/>
                <w:sz w:val="22"/>
                <w:szCs w:val="22"/>
              </w:rPr>
              <w:t>0.000</w:t>
            </w:r>
            <w:r w:rsidR="00243B6E" w:rsidRPr="004E3AC6">
              <w:rPr>
                <w:rFonts w:ascii="Times New Roman" w:hAnsi="Times New Roman" w:cs="Times New Roman"/>
                <w:sz w:val="22"/>
                <w:szCs w:val="22"/>
              </w:rPr>
              <w:t>,00</w:t>
            </w:r>
          </w:p>
        </w:tc>
      </w:tr>
      <w:tr w:rsidR="009D0F3E" w:rsidRPr="004E3AC6" w14:paraId="5D3C15D0"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4FC47AAA"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altri proventi </w:t>
            </w:r>
          </w:p>
        </w:tc>
        <w:tc>
          <w:tcPr>
            <w:tcW w:w="1559" w:type="dxa"/>
            <w:tcBorders>
              <w:top w:val="single" w:sz="4" w:space="0" w:color="auto"/>
              <w:left w:val="single" w:sz="4" w:space="0" w:color="auto"/>
              <w:bottom w:val="single" w:sz="4" w:space="0" w:color="auto"/>
              <w:right w:val="single" w:sz="4" w:space="0" w:color="auto"/>
            </w:tcBorders>
          </w:tcPr>
          <w:p w14:paraId="3FA2A260" w14:textId="77777777" w:rsidR="009D0F3E" w:rsidRPr="004E3AC6" w:rsidRDefault="00453392" w:rsidP="00F2504E">
            <w:pPr>
              <w:pStyle w:val="Default"/>
              <w:jc w:val="right"/>
              <w:rPr>
                <w:rFonts w:ascii="Times New Roman" w:hAnsi="Times New Roman" w:cs="Times New Roman"/>
                <w:iCs/>
                <w:sz w:val="22"/>
                <w:szCs w:val="22"/>
              </w:rPr>
            </w:pPr>
            <w:r w:rsidRPr="004E3AC6">
              <w:rPr>
                <w:rFonts w:ascii="Times New Roman" w:hAnsi="Times New Roman" w:cs="Times New Roman"/>
                <w:iCs/>
                <w:sz w:val="22"/>
                <w:szCs w:val="22"/>
              </w:rPr>
              <w:t>0</w:t>
            </w:r>
          </w:p>
        </w:tc>
      </w:tr>
      <w:tr w:rsidR="009D0F3E" w:rsidRPr="004E3AC6" w14:paraId="410386DF" w14:textId="77777777" w:rsidTr="007860EE">
        <w:trPr>
          <w:trHeight w:val="110"/>
        </w:trPr>
        <w:tc>
          <w:tcPr>
            <w:tcW w:w="6946" w:type="dxa"/>
            <w:gridSpan w:val="2"/>
            <w:tcBorders>
              <w:top w:val="single" w:sz="4" w:space="0" w:color="auto"/>
              <w:left w:val="single" w:sz="4" w:space="0" w:color="auto"/>
              <w:bottom w:val="single" w:sz="4" w:space="0" w:color="auto"/>
              <w:right w:val="single" w:sz="4" w:space="0" w:color="auto"/>
            </w:tcBorders>
          </w:tcPr>
          <w:p w14:paraId="651DBDB4" w14:textId="7A9A175C" w:rsidR="009D0F3E" w:rsidRPr="004E3AC6" w:rsidRDefault="00D32BCE" w:rsidP="00F2504E">
            <w:pPr>
              <w:pStyle w:val="Default"/>
              <w:jc w:val="right"/>
              <w:rPr>
                <w:rFonts w:ascii="Times New Roman" w:hAnsi="Times New Roman" w:cs="Times New Roman"/>
                <w:sz w:val="22"/>
                <w:szCs w:val="22"/>
              </w:rPr>
            </w:pPr>
            <w:r w:rsidRPr="004E3AC6">
              <w:rPr>
                <w:rFonts w:ascii="Times New Roman" w:hAnsi="Times New Roman" w:cs="Times New Roman"/>
                <w:sz w:val="22"/>
                <w:szCs w:val="22"/>
              </w:rPr>
              <w:t xml:space="preserve">       </w:t>
            </w:r>
            <w:r w:rsidR="006651BA" w:rsidRPr="004E3AC6">
              <w:rPr>
                <w:rFonts w:ascii="Times New Roman" w:hAnsi="Times New Roman" w:cs="Times New Roman"/>
                <w:sz w:val="22"/>
                <w:szCs w:val="22"/>
              </w:rPr>
              <w:t xml:space="preserve">Totale               </w:t>
            </w:r>
            <w:r w:rsidR="00202A56" w:rsidRPr="004E3AC6">
              <w:rPr>
                <w:rFonts w:ascii="Times New Roman" w:hAnsi="Times New Roman" w:cs="Times New Roman"/>
                <w:i/>
                <w:sz w:val="22"/>
                <w:szCs w:val="22"/>
              </w:rPr>
              <w:t xml:space="preserve"> </w:t>
            </w:r>
            <w:r w:rsidR="00202A56" w:rsidRPr="004E3AC6">
              <w:rPr>
                <w:rFonts w:ascii="Times New Roman" w:hAnsi="Times New Roman" w:cs="Times New Roman"/>
                <w:sz w:val="22"/>
                <w:szCs w:val="22"/>
              </w:rPr>
              <w:t>2.0</w:t>
            </w:r>
            <w:r w:rsidR="007860EE" w:rsidRPr="004E3AC6">
              <w:rPr>
                <w:rFonts w:ascii="Times New Roman" w:hAnsi="Times New Roman" w:cs="Times New Roman"/>
                <w:sz w:val="22"/>
                <w:szCs w:val="22"/>
              </w:rPr>
              <w:t>5</w:t>
            </w:r>
            <w:r w:rsidR="00202A56" w:rsidRPr="004E3AC6">
              <w:rPr>
                <w:rFonts w:ascii="Times New Roman" w:hAnsi="Times New Roman" w:cs="Times New Roman"/>
                <w:sz w:val="22"/>
                <w:szCs w:val="22"/>
              </w:rPr>
              <w:t>0.000,00</w:t>
            </w:r>
          </w:p>
        </w:tc>
      </w:tr>
      <w:tr w:rsidR="009D0F3E" w:rsidRPr="004E3AC6" w14:paraId="765C62AB" w14:textId="77777777" w:rsidTr="007860EE">
        <w:trPr>
          <w:trHeight w:val="110"/>
        </w:trPr>
        <w:tc>
          <w:tcPr>
            <w:tcW w:w="6946" w:type="dxa"/>
            <w:gridSpan w:val="2"/>
            <w:tcBorders>
              <w:top w:val="single" w:sz="4" w:space="0" w:color="auto"/>
              <w:left w:val="single" w:sz="4" w:space="0" w:color="auto"/>
              <w:bottom w:val="single" w:sz="4" w:space="0" w:color="auto"/>
              <w:right w:val="single" w:sz="4" w:space="0" w:color="auto"/>
            </w:tcBorders>
          </w:tcPr>
          <w:p w14:paraId="3F59E2BE"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bCs/>
                <w:sz w:val="22"/>
                <w:szCs w:val="22"/>
              </w:rPr>
              <w:t>ONERI</w:t>
            </w:r>
          </w:p>
        </w:tc>
      </w:tr>
      <w:tr w:rsidR="009D0F3E" w:rsidRPr="004E3AC6" w14:paraId="30AA2815"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51423D8B"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spese di funzionamento </w:t>
            </w:r>
            <w:r w:rsidR="009D3613" w:rsidRPr="004E3AC6">
              <w:rPr>
                <w:rFonts w:ascii="Times New Roman" w:hAnsi="Times New Roman" w:cs="Times New Roman"/>
                <w:sz w:val="22"/>
                <w:szCs w:val="22"/>
              </w:rPr>
              <w:t>e ammortamenti</w:t>
            </w:r>
          </w:p>
        </w:tc>
        <w:tc>
          <w:tcPr>
            <w:tcW w:w="1559" w:type="dxa"/>
            <w:tcBorders>
              <w:top w:val="single" w:sz="4" w:space="0" w:color="auto"/>
              <w:left w:val="single" w:sz="4" w:space="0" w:color="auto"/>
              <w:bottom w:val="single" w:sz="4" w:space="0" w:color="auto"/>
              <w:right w:val="single" w:sz="4" w:space="0" w:color="auto"/>
            </w:tcBorders>
          </w:tcPr>
          <w:p w14:paraId="753FEE69" w14:textId="757AE99C" w:rsidR="009D0F3E" w:rsidRPr="004E3AC6" w:rsidRDefault="00202A56" w:rsidP="00243B6E">
            <w:pPr>
              <w:pStyle w:val="Default"/>
              <w:jc w:val="right"/>
              <w:rPr>
                <w:rFonts w:ascii="Times New Roman" w:hAnsi="Times New Roman" w:cs="Times New Roman"/>
                <w:i/>
                <w:sz w:val="22"/>
                <w:szCs w:val="22"/>
              </w:rPr>
            </w:pPr>
            <w:r w:rsidRPr="004E3AC6">
              <w:rPr>
                <w:rFonts w:ascii="Times New Roman" w:hAnsi="Times New Roman" w:cs="Times New Roman"/>
                <w:i/>
                <w:sz w:val="22"/>
                <w:szCs w:val="22"/>
              </w:rPr>
              <w:t xml:space="preserve"> </w:t>
            </w:r>
            <w:r w:rsidR="00243B6E" w:rsidRPr="004E3AC6">
              <w:rPr>
                <w:rFonts w:ascii="Times New Roman" w:hAnsi="Times New Roman" w:cs="Times New Roman"/>
                <w:sz w:val="22"/>
                <w:szCs w:val="22"/>
              </w:rPr>
              <w:t>(</w:t>
            </w:r>
            <w:r w:rsidRPr="004E3AC6">
              <w:rPr>
                <w:rFonts w:ascii="Times New Roman" w:hAnsi="Times New Roman" w:cs="Times New Roman"/>
                <w:sz w:val="22"/>
                <w:szCs w:val="22"/>
              </w:rPr>
              <w:t>500.000,00</w:t>
            </w:r>
            <w:r w:rsidR="00243B6E" w:rsidRPr="004E3AC6">
              <w:rPr>
                <w:rFonts w:ascii="Times New Roman" w:hAnsi="Times New Roman" w:cs="Times New Roman"/>
                <w:sz w:val="22"/>
                <w:szCs w:val="22"/>
              </w:rPr>
              <w:t>)</w:t>
            </w:r>
          </w:p>
        </w:tc>
      </w:tr>
      <w:tr w:rsidR="009D0F3E" w:rsidRPr="004E3AC6" w14:paraId="04E6A758"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0AD083E0" w14:textId="39FF710D"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imposte e tasse</w:t>
            </w:r>
            <w:bookmarkStart w:id="0" w:name="_Hlk83710443"/>
            <w:r w:rsidRPr="004E3AC6">
              <w:rPr>
                <w:rFonts w:ascii="Times New Roman" w:hAnsi="Times New Roman" w:cs="Times New Roman"/>
                <w:sz w:val="22"/>
                <w:szCs w:val="22"/>
              </w:rPr>
              <w:t xml:space="preserve"> </w:t>
            </w:r>
            <w:bookmarkEnd w:id="0"/>
          </w:p>
        </w:tc>
        <w:tc>
          <w:tcPr>
            <w:tcW w:w="1559" w:type="dxa"/>
            <w:tcBorders>
              <w:top w:val="single" w:sz="4" w:space="0" w:color="auto"/>
              <w:left w:val="single" w:sz="4" w:space="0" w:color="auto"/>
              <w:bottom w:val="single" w:sz="4" w:space="0" w:color="auto"/>
              <w:right w:val="single" w:sz="4" w:space="0" w:color="auto"/>
            </w:tcBorders>
          </w:tcPr>
          <w:p w14:paraId="7C5FDE78" w14:textId="28E570CC" w:rsidR="009D0F3E" w:rsidRPr="004E3AC6" w:rsidRDefault="00276BCE" w:rsidP="00F2504E">
            <w:pPr>
              <w:pStyle w:val="Default"/>
              <w:jc w:val="right"/>
              <w:rPr>
                <w:rFonts w:ascii="Times New Roman" w:hAnsi="Times New Roman" w:cs="Times New Roman"/>
                <w:i/>
                <w:sz w:val="22"/>
                <w:szCs w:val="22"/>
              </w:rPr>
            </w:pPr>
            <w:r w:rsidRPr="004E3AC6">
              <w:rPr>
                <w:rFonts w:ascii="Times New Roman" w:hAnsi="Times New Roman" w:cs="Times New Roman"/>
                <w:i/>
                <w:sz w:val="22"/>
                <w:szCs w:val="22"/>
              </w:rPr>
              <w:t>(</w:t>
            </w:r>
            <w:r w:rsidR="007860EE" w:rsidRPr="004E3AC6">
              <w:rPr>
                <w:rFonts w:ascii="Times New Roman" w:hAnsi="Times New Roman" w:cs="Times New Roman"/>
                <w:sz w:val="22"/>
                <w:szCs w:val="22"/>
              </w:rPr>
              <w:t>21</w:t>
            </w:r>
            <w:r w:rsidR="00202A56" w:rsidRPr="004E3AC6">
              <w:rPr>
                <w:rFonts w:ascii="Times New Roman" w:hAnsi="Times New Roman" w:cs="Times New Roman"/>
                <w:sz w:val="22"/>
                <w:szCs w:val="22"/>
              </w:rPr>
              <w:t>0.000,00</w:t>
            </w:r>
            <w:r w:rsidR="00243B6E" w:rsidRPr="004E3AC6">
              <w:rPr>
                <w:rFonts w:ascii="Times New Roman" w:hAnsi="Times New Roman" w:cs="Times New Roman"/>
                <w:sz w:val="22"/>
                <w:szCs w:val="22"/>
              </w:rPr>
              <w:t>)</w:t>
            </w:r>
          </w:p>
        </w:tc>
      </w:tr>
      <w:tr w:rsidR="009D0F3E" w:rsidRPr="004E3AC6" w14:paraId="07EEADD4" w14:textId="77777777" w:rsidTr="007860EE">
        <w:trPr>
          <w:trHeight w:val="110"/>
        </w:trPr>
        <w:tc>
          <w:tcPr>
            <w:tcW w:w="6946" w:type="dxa"/>
            <w:gridSpan w:val="2"/>
            <w:tcBorders>
              <w:top w:val="single" w:sz="4" w:space="0" w:color="auto"/>
              <w:left w:val="single" w:sz="4" w:space="0" w:color="auto"/>
              <w:bottom w:val="single" w:sz="4" w:space="0" w:color="auto"/>
              <w:right w:val="single" w:sz="4" w:space="0" w:color="auto"/>
            </w:tcBorders>
          </w:tcPr>
          <w:p w14:paraId="1FAE974A" w14:textId="7EDB7416" w:rsidR="009D0F3E" w:rsidRPr="004E3AC6" w:rsidRDefault="007860EE" w:rsidP="00276BCE">
            <w:pPr>
              <w:pStyle w:val="Default"/>
              <w:jc w:val="right"/>
              <w:rPr>
                <w:rFonts w:ascii="Times New Roman" w:hAnsi="Times New Roman" w:cs="Times New Roman"/>
                <w:sz w:val="22"/>
                <w:szCs w:val="22"/>
              </w:rPr>
            </w:pPr>
            <w:r w:rsidRPr="004E3AC6">
              <w:rPr>
                <w:rFonts w:ascii="Times New Roman" w:hAnsi="Times New Roman" w:cs="Times New Roman"/>
                <w:sz w:val="22"/>
                <w:szCs w:val="22"/>
              </w:rPr>
              <w:t xml:space="preserve">   </w:t>
            </w:r>
            <w:r w:rsidR="006651BA" w:rsidRPr="004E3AC6">
              <w:rPr>
                <w:rFonts w:ascii="Times New Roman" w:hAnsi="Times New Roman" w:cs="Times New Roman"/>
                <w:sz w:val="22"/>
                <w:szCs w:val="22"/>
              </w:rPr>
              <w:t>Totale</w:t>
            </w:r>
            <w:r w:rsidR="00D32BCE" w:rsidRPr="004E3AC6">
              <w:rPr>
                <w:rFonts w:ascii="Times New Roman" w:hAnsi="Times New Roman" w:cs="Times New Roman"/>
                <w:sz w:val="22"/>
                <w:szCs w:val="22"/>
              </w:rPr>
              <w:t xml:space="preserve">             </w:t>
            </w:r>
            <w:proofErr w:type="gramStart"/>
            <w:r w:rsidR="00D32BCE" w:rsidRPr="004E3AC6">
              <w:rPr>
                <w:rFonts w:ascii="Times New Roman" w:hAnsi="Times New Roman" w:cs="Times New Roman"/>
                <w:sz w:val="22"/>
                <w:szCs w:val="22"/>
              </w:rPr>
              <w:t xml:space="preserve">  </w:t>
            </w:r>
            <w:r w:rsidR="006651BA" w:rsidRPr="004E3AC6">
              <w:rPr>
                <w:rFonts w:ascii="Times New Roman" w:hAnsi="Times New Roman" w:cs="Times New Roman"/>
                <w:sz w:val="22"/>
                <w:szCs w:val="22"/>
              </w:rPr>
              <w:t xml:space="preserve"> </w:t>
            </w:r>
            <w:r w:rsidR="00243B6E" w:rsidRPr="004E3AC6">
              <w:rPr>
                <w:rFonts w:ascii="Times New Roman" w:hAnsi="Times New Roman" w:cs="Times New Roman"/>
                <w:sz w:val="22"/>
                <w:szCs w:val="22"/>
              </w:rPr>
              <w:t>(</w:t>
            </w:r>
            <w:proofErr w:type="gramEnd"/>
            <w:r w:rsidRPr="004E3AC6">
              <w:rPr>
                <w:rFonts w:ascii="Times New Roman" w:hAnsi="Times New Roman" w:cs="Times New Roman"/>
                <w:sz w:val="22"/>
                <w:szCs w:val="22"/>
              </w:rPr>
              <w:t>71</w:t>
            </w:r>
            <w:r w:rsidR="00202A56" w:rsidRPr="004E3AC6">
              <w:rPr>
                <w:rFonts w:ascii="Times New Roman" w:hAnsi="Times New Roman" w:cs="Times New Roman"/>
                <w:sz w:val="22"/>
                <w:szCs w:val="22"/>
              </w:rPr>
              <w:t>0.000,00</w:t>
            </w:r>
            <w:r w:rsidR="006651BA" w:rsidRPr="004E3AC6">
              <w:rPr>
                <w:rFonts w:ascii="Times New Roman" w:hAnsi="Times New Roman" w:cs="Times New Roman"/>
                <w:sz w:val="22"/>
                <w:szCs w:val="22"/>
              </w:rPr>
              <w:t xml:space="preserve"> </w:t>
            </w:r>
            <w:r w:rsidR="00243B6E" w:rsidRPr="004E3AC6">
              <w:rPr>
                <w:rFonts w:ascii="Times New Roman" w:hAnsi="Times New Roman" w:cs="Times New Roman"/>
                <w:sz w:val="22"/>
                <w:szCs w:val="22"/>
              </w:rPr>
              <w:t>)</w:t>
            </w:r>
            <w:r w:rsidR="006651BA" w:rsidRPr="004E3AC6">
              <w:rPr>
                <w:rFonts w:ascii="Times New Roman" w:hAnsi="Times New Roman" w:cs="Times New Roman"/>
                <w:sz w:val="22"/>
                <w:szCs w:val="22"/>
              </w:rPr>
              <w:t xml:space="preserve">                          </w:t>
            </w:r>
          </w:p>
        </w:tc>
      </w:tr>
      <w:tr w:rsidR="009D0F3E" w:rsidRPr="004E3AC6" w14:paraId="7E89BD4E"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6A8F5D7A"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AVANZO</w:t>
            </w:r>
            <w:r w:rsidR="00630057" w:rsidRPr="004E3AC6">
              <w:rPr>
                <w:rFonts w:ascii="Times New Roman" w:hAnsi="Times New Roman" w:cs="Times New Roman"/>
                <w:sz w:val="22"/>
                <w:szCs w:val="22"/>
              </w:rPr>
              <w:t>/</w:t>
            </w:r>
            <w:proofErr w:type="gramStart"/>
            <w:r w:rsidR="00630057" w:rsidRPr="004E3AC6">
              <w:rPr>
                <w:rFonts w:ascii="Times New Roman" w:hAnsi="Times New Roman" w:cs="Times New Roman"/>
                <w:sz w:val="22"/>
                <w:szCs w:val="22"/>
              </w:rPr>
              <w:t xml:space="preserve">DISAVANZO </w:t>
            </w:r>
            <w:r w:rsidRPr="004E3AC6">
              <w:rPr>
                <w:rFonts w:ascii="Times New Roman" w:hAnsi="Times New Roman" w:cs="Times New Roman"/>
                <w:sz w:val="22"/>
                <w:szCs w:val="22"/>
              </w:rPr>
              <w:t xml:space="preserve"> DI</w:t>
            </w:r>
            <w:proofErr w:type="gramEnd"/>
            <w:r w:rsidRPr="004E3AC6">
              <w:rPr>
                <w:rFonts w:ascii="Times New Roman" w:hAnsi="Times New Roman" w:cs="Times New Roman"/>
                <w:sz w:val="22"/>
                <w:szCs w:val="22"/>
              </w:rPr>
              <w:t xml:space="preserve"> GESTIONE </w:t>
            </w:r>
            <w:r w:rsidR="00EB5574" w:rsidRPr="004E3AC6">
              <w:rPr>
                <w:rFonts w:ascii="Times New Roman" w:hAnsi="Times New Roman" w:cs="Times New Roman"/>
                <w:sz w:val="22"/>
                <w:szCs w:val="22"/>
              </w:rPr>
              <w:t xml:space="preserve">PRIMARIO </w:t>
            </w:r>
          </w:p>
        </w:tc>
        <w:tc>
          <w:tcPr>
            <w:tcW w:w="1559" w:type="dxa"/>
            <w:tcBorders>
              <w:top w:val="single" w:sz="4" w:space="0" w:color="auto"/>
              <w:left w:val="single" w:sz="4" w:space="0" w:color="auto"/>
              <w:bottom w:val="single" w:sz="4" w:space="0" w:color="auto"/>
              <w:right w:val="single" w:sz="4" w:space="0" w:color="auto"/>
            </w:tcBorders>
          </w:tcPr>
          <w:p w14:paraId="19020BC1" w14:textId="77777777" w:rsidR="009D0F3E" w:rsidRPr="004E3AC6" w:rsidRDefault="00202A56" w:rsidP="006651BA">
            <w:pPr>
              <w:pStyle w:val="Default"/>
              <w:jc w:val="right"/>
              <w:rPr>
                <w:rFonts w:ascii="Times New Roman" w:hAnsi="Times New Roman" w:cs="Times New Roman"/>
                <w:strike/>
                <w:sz w:val="22"/>
                <w:szCs w:val="22"/>
              </w:rPr>
            </w:pPr>
            <w:r w:rsidRPr="004E3AC6">
              <w:rPr>
                <w:rFonts w:ascii="Times New Roman" w:hAnsi="Times New Roman" w:cs="Times New Roman"/>
                <w:sz w:val="22"/>
                <w:szCs w:val="22"/>
              </w:rPr>
              <w:t>1.3</w:t>
            </w:r>
            <w:r w:rsidR="00F148EC" w:rsidRPr="004E3AC6">
              <w:rPr>
                <w:rFonts w:ascii="Times New Roman" w:hAnsi="Times New Roman" w:cs="Times New Roman"/>
                <w:sz w:val="22"/>
                <w:szCs w:val="22"/>
              </w:rPr>
              <w:t>4</w:t>
            </w:r>
            <w:r w:rsidRPr="004E3AC6">
              <w:rPr>
                <w:rFonts w:ascii="Times New Roman" w:hAnsi="Times New Roman" w:cs="Times New Roman"/>
                <w:sz w:val="22"/>
                <w:szCs w:val="22"/>
              </w:rPr>
              <w:t>0.000,00</w:t>
            </w:r>
          </w:p>
        </w:tc>
      </w:tr>
      <w:tr w:rsidR="009D0F3E" w:rsidRPr="004E3AC6" w14:paraId="2C66239B" w14:textId="77777777" w:rsidTr="007860EE">
        <w:trPr>
          <w:trHeight w:val="110"/>
        </w:trPr>
        <w:tc>
          <w:tcPr>
            <w:tcW w:w="6946" w:type="dxa"/>
            <w:gridSpan w:val="2"/>
            <w:tcBorders>
              <w:top w:val="single" w:sz="4" w:space="0" w:color="auto"/>
              <w:left w:val="single" w:sz="4" w:space="0" w:color="auto"/>
              <w:bottom w:val="single" w:sz="4" w:space="0" w:color="auto"/>
              <w:right w:val="single" w:sz="4" w:space="0" w:color="auto"/>
            </w:tcBorders>
          </w:tcPr>
          <w:p w14:paraId="05306382" w14:textId="77777777" w:rsidR="009D0F3E" w:rsidRPr="004E3AC6" w:rsidRDefault="009D0F3E" w:rsidP="00F2504E">
            <w:pPr>
              <w:pStyle w:val="Default"/>
              <w:rPr>
                <w:rFonts w:ascii="Times New Roman" w:hAnsi="Times New Roman" w:cs="Times New Roman"/>
                <w:smallCaps/>
                <w:sz w:val="22"/>
                <w:szCs w:val="22"/>
              </w:rPr>
            </w:pPr>
            <w:r w:rsidRPr="004E3AC6">
              <w:rPr>
                <w:rFonts w:ascii="Times New Roman" w:hAnsi="Times New Roman" w:cs="Times New Roman"/>
                <w:smallCaps/>
                <w:sz w:val="22"/>
                <w:szCs w:val="22"/>
              </w:rPr>
              <w:lastRenderedPageBreak/>
              <w:t xml:space="preserve">accantonamenti: </w:t>
            </w:r>
          </w:p>
        </w:tc>
      </w:tr>
      <w:tr w:rsidR="00276BCE" w:rsidRPr="004E3AC6" w14:paraId="28A3D271"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6570BFAE" w14:textId="77777777" w:rsidR="00276BCE" w:rsidRPr="004E3AC6" w:rsidRDefault="00276BCE" w:rsidP="00F2504E">
            <w:pPr>
              <w:pStyle w:val="Default"/>
              <w:rPr>
                <w:rFonts w:ascii="Times New Roman" w:hAnsi="Times New Roman" w:cs="Times New Roman"/>
                <w:sz w:val="22"/>
                <w:szCs w:val="22"/>
              </w:rPr>
            </w:pPr>
            <w:r w:rsidRPr="004E3AC6">
              <w:rPr>
                <w:rFonts w:ascii="Times New Roman" w:hAnsi="Times New Roman" w:cs="Times New Roman"/>
                <w:sz w:val="22"/>
                <w:szCs w:val="22"/>
              </w:rPr>
              <w:t>alla copertura dei disavanzi pregressi</w:t>
            </w:r>
          </w:p>
        </w:tc>
        <w:tc>
          <w:tcPr>
            <w:tcW w:w="1559" w:type="dxa"/>
            <w:tcBorders>
              <w:top w:val="single" w:sz="4" w:space="0" w:color="auto"/>
              <w:left w:val="single" w:sz="4" w:space="0" w:color="auto"/>
              <w:bottom w:val="single" w:sz="4" w:space="0" w:color="auto"/>
              <w:right w:val="single" w:sz="4" w:space="0" w:color="auto"/>
            </w:tcBorders>
          </w:tcPr>
          <w:p w14:paraId="31767644" w14:textId="66CB1644" w:rsidR="00276BCE" w:rsidRPr="004E3AC6" w:rsidRDefault="00243B6E" w:rsidP="00F2504E">
            <w:pPr>
              <w:pStyle w:val="Default"/>
              <w:jc w:val="right"/>
              <w:rPr>
                <w:rFonts w:ascii="Times New Roman" w:hAnsi="Times New Roman" w:cs="Times New Roman"/>
                <w:sz w:val="22"/>
                <w:szCs w:val="22"/>
              </w:rPr>
            </w:pPr>
            <w:r w:rsidRPr="004E3AC6">
              <w:rPr>
                <w:rFonts w:ascii="Times New Roman" w:hAnsi="Times New Roman" w:cs="Times New Roman"/>
                <w:sz w:val="22"/>
                <w:szCs w:val="22"/>
              </w:rPr>
              <w:t>(</w:t>
            </w:r>
            <w:r w:rsidR="00202A56" w:rsidRPr="004E3AC6">
              <w:rPr>
                <w:rFonts w:ascii="Times New Roman" w:hAnsi="Times New Roman" w:cs="Times New Roman"/>
                <w:sz w:val="22"/>
                <w:szCs w:val="22"/>
              </w:rPr>
              <w:t>33</w:t>
            </w:r>
            <w:r w:rsidR="00F148EC" w:rsidRPr="004E3AC6">
              <w:rPr>
                <w:rFonts w:ascii="Times New Roman" w:hAnsi="Times New Roman" w:cs="Times New Roman"/>
                <w:sz w:val="22"/>
                <w:szCs w:val="22"/>
              </w:rPr>
              <w:t>5</w:t>
            </w:r>
            <w:r w:rsidR="00202A56" w:rsidRPr="004E3AC6">
              <w:rPr>
                <w:rFonts w:ascii="Times New Roman" w:hAnsi="Times New Roman" w:cs="Times New Roman"/>
                <w:sz w:val="22"/>
                <w:szCs w:val="22"/>
              </w:rPr>
              <w:t>.000,00</w:t>
            </w:r>
            <w:r w:rsidRPr="004E3AC6">
              <w:rPr>
                <w:rFonts w:ascii="Times New Roman" w:hAnsi="Times New Roman" w:cs="Times New Roman"/>
                <w:sz w:val="22"/>
                <w:szCs w:val="22"/>
              </w:rPr>
              <w:t>)</w:t>
            </w:r>
          </w:p>
        </w:tc>
      </w:tr>
      <w:tr w:rsidR="009D0F3E" w:rsidRPr="004E3AC6" w14:paraId="10ADF281"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2FCCF452"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 fondo interventi istituzionali </w:t>
            </w:r>
          </w:p>
        </w:tc>
        <w:tc>
          <w:tcPr>
            <w:tcW w:w="1559" w:type="dxa"/>
            <w:tcBorders>
              <w:top w:val="single" w:sz="4" w:space="0" w:color="auto"/>
              <w:left w:val="single" w:sz="4" w:space="0" w:color="auto"/>
              <w:bottom w:val="single" w:sz="4" w:space="0" w:color="auto"/>
              <w:right w:val="single" w:sz="4" w:space="0" w:color="auto"/>
            </w:tcBorders>
          </w:tcPr>
          <w:p w14:paraId="64C5BB43" w14:textId="6E831916" w:rsidR="009D0F3E" w:rsidRPr="004E3AC6" w:rsidRDefault="00243B6E" w:rsidP="00F2504E">
            <w:pPr>
              <w:pStyle w:val="Default"/>
              <w:jc w:val="right"/>
              <w:rPr>
                <w:rFonts w:ascii="Times New Roman" w:hAnsi="Times New Roman" w:cs="Times New Roman"/>
                <w:sz w:val="22"/>
                <w:szCs w:val="22"/>
              </w:rPr>
            </w:pPr>
            <w:r w:rsidRPr="004E3AC6">
              <w:rPr>
                <w:rFonts w:ascii="Times New Roman" w:hAnsi="Times New Roman" w:cs="Times New Roman"/>
                <w:sz w:val="22"/>
                <w:szCs w:val="22"/>
              </w:rPr>
              <w:t>(</w:t>
            </w:r>
            <w:r w:rsidR="00D32BCE" w:rsidRPr="004E3AC6">
              <w:rPr>
                <w:rFonts w:ascii="Times New Roman" w:hAnsi="Times New Roman" w:cs="Times New Roman"/>
                <w:sz w:val="22"/>
                <w:szCs w:val="22"/>
              </w:rPr>
              <w:t>7</w:t>
            </w:r>
            <w:r w:rsidR="00F148EC" w:rsidRPr="004E3AC6">
              <w:rPr>
                <w:rFonts w:ascii="Times New Roman" w:hAnsi="Times New Roman" w:cs="Times New Roman"/>
                <w:sz w:val="22"/>
                <w:szCs w:val="22"/>
              </w:rPr>
              <w:t>74.788</w:t>
            </w:r>
            <w:r w:rsidR="00EB5574" w:rsidRPr="004E3AC6">
              <w:rPr>
                <w:rFonts w:ascii="Times New Roman" w:hAnsi="Times New Roman" w:cs="Times New Roman"/>
                <w:sz w:val="22"/>
                <w:szCs w:val="22"/>
              </w:rPr>
              <w:t>,00</w:t>
            </w:r>
            <w:r w:rsidRPr="004E3AC6">
              <w:rPr>
                <w:rFonts w:ascii="Times New Roman" w:hAnsi="Times New Roman" w:cs="Times New Roman"/>
                <w:sz w:val="22"/>
                <w:szCs w:val="22"/>
              </w:rPr>
              <w:t>)</w:t>
            </w:r>
          </w:p>
        </w:tc>
      </w:tr>
      <w:tr w:rsidR="009D0F3E" w:rsidRPr="004E3AC6" w14:paraId="10134055"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7C3CE752"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alla riserva obbligatoria </w:t>
            </w:r>
          </w:p>
        </w:tc>
        <w:tc>
          <w:tcPr>
            <w:tcW w:w="1559" w:type="dxa"/>
            <w:tcBorders>
              <w:top w:val="single" w:sz="4" w:space="0" w:color="auto"/>
              <w:left w:val="single" w:sz="4" w:space="0" w:color="auto"/>
              <w:bottom w:val="single" w:sz="4" w:space="0" w:color="auto"/>
              <w:right w:val="single" w:sz="4" w:space="0" w:color="auto"/>
            </w:tcBorders>
          </w:tcPr>
          <w:p w14:paraId="4783384A" w14:textId="0DAC0F5F" w:rsidR="009D0F3E" w:rsidRPr="004E3AC6" w:rsidRDefault="00243B6E" w:rsidP="00F2504E">
            <w:pPr>
              <w:pStyle w:val="Default"/>
              <w:jc w:val="right"/>
              <w:rPr>
                <w:rFonts w:ascii="Times New Roman" w:hAnsi="Times New Roman" w:cs="Times New Roman"/>
                <w:bCs/>
                <w:sz w:val="22"/>
                <w:szCs w:val="22"/>
              </w:rPr>
            </w:pPr>
            <w:r w:rsidRPr="004E3AC6">
              <w:rPr>
                <w:rFonts w:ascii="Times New Roman" w:hAnsi="Times New Roman" w:cs="Times New Roman"/>
                <w:bCs/>
                <w:sz w:val="22"/>
                <w:szCs w:val="22"/>
              </w:rPr>
              <w:t>(</w:t>
            </w:r>
            <w:r w:rsidR="00F148EC" w:rsidRPr="004E3AC6">
              <w:rPr>
                <w:rFonts w:ascii="Times New Roman" w:hAnsi="Times New Roman" w:cs="Times New Roman"/>
                <w:bCs/>
                <w:sz w:val="22"/>
                <w:szCs w:val="22"/>
              </w:rPr>
              <w:t>201</w:t>
            </w:r>
            <w:r w:rsidR="00D32BCE" w:rsidRPr="004E3AC6">
              <w:rPr>
                <w:rFonts w:ascii="Times New Roman" w:hAnsi="Times New Roman" w:cs="Times New Roman"/>
                <w:bCs/>
                <w:sz w:val="22"/>
                <w:szCs w:val="22"/>
              </w:rPr>
              <w:t>.000,00</w:t>
            </w:r>
            <w:r w:rsidRPr="004E3AC6">
              <w:rPr>
                <w:rFonts w:ascii="Times New Roman" w:hAnsi="Times New Roman" w:cs="Times New Roman"/>
                <w:bCs/>
                <w:sz w:val="22"/>
                <w:szCs w:val="22"/>
              </w:rPr>
              <w:t>)</w:t>
            </w:r>
          </w:p>
        </w:tc>
      </w:tr>
      <w:tr w:rsidR="009D0F3E" w:rsidRPr="004E3AC6" w14:paraId="62761880"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4D97C15D"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 fondo per il volontariato </w:t>
            </w:r>
          </w:p>
        </w:tc>
        <w:tc>
          <w:tcPr>
            <w:tcW w:w="1559" w:type="dxa"/>
            <w:tcBorders>
              <w:top w:val="single" w:sz="4" w:space="0" w:color="auto"/>
              <w:left w:val="single" w:sz="4" w:space="0" w:color="auto"/>
              <w:bottom w:val="single" w:sz="4" w:space="0" w:color="auto"/>
              <w:right w:val="single" w:sz="4" w:space="0" w:color="auto"/>
            </w:tcBorders>
          </w:tcPr>
          <w:p w14:paraId="51E1E75F" w14:textId="65BA8B70" w:rsidR="009D0F3E" w:rsidRPr="004E3AC6" w:rsidRDefault="00243B6E" w:rsidP="00F2504E">
            <w:pPr>
              <w:pStyle w:val="Default"/>
              <w:jc w:val="right"/>
              <w:rPr>
                <w:rFonts w:ascii="Times New Roman" w:hAnsi="Times New Roman" w:cs="Times New Roman"/>
                <w:bCs/>
                <w:sz w:val="22"/>
                <w:szCs w:val="22"/>
              </w:rPr>
            </w:pPr>
            <w:r w:rsidRPr="004E3AC6">
              <w:rPr>
                <w:rFonts w:ascii="Times New Roman" w:hAnsi="Times New Roman" w:cs="Times New Roman"/>
                <w:bCs/>
                <w:sz w:val="22"/>
                <w:szCs w:val="22"/>
              </w:rPr>
              <w:t>(</w:t>
            </w:r>
            <w:r w:rsidR="00D32BCE" w:rsidRPr="004E3AC6">
              <w:rPr>
                <w:rFonts w:ascii="Times New Roman" w:hAnsi="Times New Roman" w:cs="Times New Roman"/>
                <w:bCs/>
                <w:sz w:val="22"/>
                <w:szCs w:val="22"/>
              </w:rPr>
              <w:t>26.</w:t>
            </w:r>
            <w:r w:rsidR="00F148EC" w:rsidRPr="004E3AC6">
              <w:rPr>
                <w:rFonts w:ascii="Times New Roman" w:hAnsi="Times New Roman" w:cs="Times New Roman"/>
                <w:bCs/>
                <w:sz w:val="22"/>
                <w:szCs w:val="22"/>
              </w:rPr>
              <w:t>8</w:t>
            </w:r>
            <w:r w:rsidR="00D32BCE" w:rsidRPr="004E3AC6">
              <w:rPr>
                <w:rFonts w:ascii="Times New Roman" w:hAnsi="Times New Roman" w:cs="Times New Roman"/>
                <w:bCs/>
                <w:sz w:val="22"/>
                <w:szCs w:val="22"/>
              </w:rPr>
              <w:t>00,00</w:t>
            </w:r>
            <w:r w:rsidRPr="004E3AC6">
              <w:rPr>
                <w:rFonts w:ascii="Times New Roman" w:hAnsi="Times New Roman" w:cs="Times New Roman"/>
                <w:bCs/>
                <w:sz w:val="22"/>
                <w:szCs w:val="22"/>
              </w:rPr>
              <w:t>)</w:t>
            </w:r>
          </w:p>
        </w:tc>
      </w:tr>
      <w:tr w:rsidR="009D0F3E" w:rsidRPr="004E3AC6" w14:paraId="43D46103"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6796E367" w14:textId="77777777" w:rsidR="009D0F3E" w:rsidRPr="004E3AC6" w:rsidRDefault="009D0F3E" w:rsidP="00F2504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 fondo integrità patrimoniale </w:t>
            </w:r>
          </w:p>
        </w:tc>
        <w:tc>
          <w:tcPr>
            <w:tcW w:w="1559" w:type="dxa"/>
            <w:tcBorders>
              <w:top w:val="single" w:sz="4" w:space="0" w:color="auto"/>
              <w:left w:val="single" w:sz="4" w:space="0" w:color="auto"/>
              <w:bottom w:val="single" w:sz="4" w:space="0" w:color="auto"/>
              <w:right w:val="single" w:sz="4" w:space="0" w:color="auto"/>
            </w:tcBorders>
          </w:tcPr>
          <w:p w14:paraId="229EDEC1" w14:textId="77777777" w:rsidR="009D0F3E" w:rsidRPr="004E3AC6" w:rsidRDefault="009D0F3E" w:rsidP="00F2504E">
            <w:pPr>
              <w:pStyle w:val="Default"/>
              <w:jc w:val="right"/>
              <w:rPr>
                <w:rFonts w:ascii="Times New Roman" w:hAnsi="Times New Roman" w:cs="Times New Roman"/>
                <w:bCs/>
                <w:sz w:val="22"/>
                <w:szCs w:val="22"/>
              </w:rPr>
            </w:pPr>
            <w:r w:rsidRPr="004E3AC6">
              <w:rPr>
                <w:rFonts w:ascii="Times New Roman" w:hAnsi="Times New Roman" w:cs="Times New Roman"/>
                <w:bCs/>
                <w:sz w:val="22"/>
                <w:szCs w:val="22"/>
              </w:rPr>
              <w:t>0</w:t>
            </w:r>
          </w:p>
        </w:tc>
      </w:tr>
      <w:tr w:rsidR="00276BCE" w:rsidRPr="004E3AC6" w14:paraId="264039C4"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459A9432" w14:textId="77777777" w:rsidR="00276BCE" w:rsidRPr="004E3AC6" w:rsidRDefault="00276BCE" w:rsidP="00276BCE">
            <w:pPr>
              <w:pStyle w:val="Default"/>
              <w:rPr>
                <w:rFonts w:ascii="Times New Roman" w:hAnsi="Times New Roman" w:cs="Times New Roman"/>
                <w:sz w:val="22"/>
                <w:szCs w:val="22"/>
              </w:rPr>
            </w:pPr>
            <w:r w:rsidRPr="004E3AC6">
              <w:rPr>
                <w:rFonts w:ascii="Times New Roman" w:hAnsi="Times New Roman" w:cs="Times New Roman"/>
                <w:sz w:val="22"/>
                <w:szCs w:val="22"/>
              </w:rPr>
              <w:t xml:space="preserve">al fondo Acri per interventi comuni </w:t>
            </w:r>
          </w:p>
        </w:tc>
        <w:tc>
          <w:tcPr>
            <w:tcW w:w="1559" w:type="dxa"/>
            <w:tcBorders>
              <w:top w:val="single" w:sz="4" w:space="0" w:color="auto"/>
              <w:left w:val="single" w:sz="4" w:space="0" w:color="auto"/>
              <w:bottom w:val="single" w:sz="4" w:space="0" w:color="auto"/>
              <w:right w:val="single" w:sz="4" w:space="0" w:color="auto"/>
            </w:tcBorders>
          </w:tcPr>
          <w:p w14:paraId="56340F6A" w14:textId="5AF6AB8F" w:rsidR="00276BCE" w:rsidRPr="004E3AC6" w:rsidRDefault="00761C13" w:rsidP="00276BCE">
            <w:pPr>
              <w:pStyle w:val="Default"/>
              <w:jc w:val="right"/>
              <w:rPr>
                <w:rFonts w:ascii="Times New Roman" w:hAnsi="Times New Roman" w:cs="Times New Roman"/>
                <w:strike/>
                <w:sz w:val="22"/>
                <w:szCs w:val="22"/>
              </w:rPr>
            </w:pPr>
            <w:r w:rsidRPr="004E3AC6">
              <w:rPr>
                <w:rFonts w:ascii="Times New Roman" w:hAnsi="Times New Roman" w:cs="Times New Roman"/>
                <w:sz w:val="22"/>
                <w:szCs w:val="22"/>
              </w:rPr>
              <w:t>(</w:t>
            </w:r>
            <w:r w:rsidR="00D32BCE" w:rsidRPr="004E3AC6">
              <w:rPr>
                <w:rFonts w:ascii="Times New Roman" w:hAnsi="Times New Roman" w:cs="Times New Roman"/>
                <w:sz w:val="22"/>
                <w:szCs w:val="22"/>
              </w:rPr>
              <w:t>2.</w:t>
            </w:r>
            <w:r w:rsidR="00F148EC" w:rsidRPr="004E3AC6">
              <w:rPr>
                <w:rFonts w:ascii="Times New Roman" w:hAnsi="Times New Roman" w:cs="Times New Roman"/>
                <w:sz w:val="22"/>
                <w:szCs w:val="22"/>
              </w:rPr>
              <w:t>412</w:t>
            </w:r>
            <w:r w:rsidR="00D32BCE" w:rsidRPr="004E3AC6">
              <w:rPr>
                <w:rFonts w:ascii="Times New Roman" w:hAnsi="Times New Roman" w:cs="Times New Roman"/>
                <w:sz w:val="22"/>
                <w:szCs w:val="22"/>
              </w:rPr>
              <w:t>,00</w:t>
            </w:r>
            <w:r w:rsidRPr="004E3AC6">
              <w:rPr>
                <w:rFonts w:ascii="Times New Roman" w:hAnsi="Times New Roman" w:cs="Times New Roman"/>
                <w:sz w:val="22"/>
                <w:szCs w:val="22"/>
              </w:rPr>
              <w:t>)</w:t>
            </w:r>
          </w:p>
        </w:tc>
      </w:tr>
      <w:tr w:rsidR="009D0F3E" w:rsidRPr="004E3AC6" w14:paraId="37363C86" w14:textId="77777777" w:rsidTr="007860EE">
        <w:trPr>
          <w:trHeight w:val="110"/>
        </w:trPr>
        <w:tc>
          <w:tcPr>
            <w:tcW w:w="5387" w:type="dxa"/>
            <w:tcBorders>
              <w:top w:val="single" w:sz="4" w:space="0" w:color="auto"/>
              <w:left w:val="single" w:sz="4" w:space="0" w:color="auto"/>
              <w:bottom w:val="single" w:sz="4" w:space="0" w:color="auto"/>
              <w:right w:val="single" w:sz="4" w:space="0" w:color="auto"/>
            </w:tcBorders>
          </w:tcPr>
          <w:p w14:paraId="08F4C908" w14:textId="77777777" w:rsidR="009D0F3E" w:rsidRPr="004E3AC6" w:rsidRDefault="009D0F3E" w:rsidP="00630057">
            <w:pPr>
              <w:pStyle w:val="Default"/>
              <w:rPr>
                <w:rFonts w:ascii="Times New Roman" w:hAnsi="Times New Roman" w:cs="Times New Roman"/>
                <w:caps/>
                <w:sz w:val="22"/>
                <w:szCs w:val="22"/>
              </w:rPr>
            </w:pPr>
            <w:r w:rsidRPr="004E3AC6">
              <w:rPr>
                <w:rFonts w:ascii="Times New Roman" w:hAnsi="Times New Roman" w:cs="Times New Roman"/>
                <w:caps/>
                <w:sz w:val="22"/>
                <w:szCs w:val="22"/>
              </w:rPr>
              <w:t>Avanzo</w:t>
            </w:r>
            <w:r w:rsidR="00630057" w:rsidRPr="004E3AC6">
              <w:rPr>
                <w:rFonts w:ascii="Times New Roman" w:hAnsi="Times New Roman" w:cs="Times New Roman"/>
                <w:caps/>
                <w:sz w:val="22"/>
                <w:szCs w:val="22"/>
              </w:rPr>
              <w:t>/disavanzo</w:t>
            </w:r>
            <w:r w:rsidRPr="004E3AC6">
              <w:rPr>
                <w:rFonts w:ascii="Times New Roman" w:hAnsi="Times New Roman" w:cs="Times New Roman"/>
                <w:caps/>
                <w:sz w:val="22"/>
                <w:szCs w:val="22"/>
              </w:rPr>
              <w:t xml:space="preserve"> residuo </w:t>
            </w:r>
          </w:p>
        </w:tc>
        <w:tc>
          <w:tcPr>
            <w:tcW w:w="1559" w:type="dxa"/>
            <w:tcBorders>
              <w:top w:val="single" w:sz="4" w:space="0" w:color="auto"/>
              <w:left w:val="single" w:sz="4" w:space="0" w:color="auto"/>
              <w:bottom w:val="single" w:sz="4" w:space="0" w:color="auto"/>
              <w:right w:val="single" w:sz="4" w:space="0" w:color="auto"/>
            </w:tcBorders>
          </w:tcPr>
          <w:p w14:paraId="31D0ED8E" w14:textId="77777777" w:rsidR="009D0F3E" w:rsidRPr="004E3AC6" w:rsidRDefault="00D32BCE" w:rsidP="00F2504E">
            <w:pPr>
              <w:pStyle w:val="Default"/>
              <w:jc w:val="right"/>
              <w:rPr>
                <w:rFonts w:ascii="Times New Roman" w:hAnsi="Times New Roman" w:cs="Times New Roman"/>
                <w:sz w:val="22"/>
                <w:szCs w:val="22"/>
              </w:rPr>
            </w:pPr>
            <w:r w:rsidRPr="004E3AC6">
              <w:rPr>
                <w:rFonts w:ascii="Times New Roman" w:hAnsi="Times New Roman" w:cs="Times New Roman"/>
                <w:sz w:val="22"/>
                <w:szCs w:val="22"/>
              </w:rPr>
              <w:t>0</w:t>
            </w:r>
          </w:p>
        </w:tc>
      </w:tr>
    </w:tbl>
    <w:p w14:paraId="36BCB5A6" w14:textId="77777777" w:rsidR="009D0F3E" w:rsidRPr="004E3AC6" w:rsidRDefault="009D0F3E" w:rsidP="009D0F3E">
      <w:pPr>
        <w:rPr>
          <w:rFonts w:ascii="Times New Roman" w:hAnsi="Times New Roman"/>
          <w:sz w:val="20"/>
        </w:rPr>
      </w:pPr>
    </w:p>
    <w:p w14:paraId="68114D68" w14:textId="2A944D7A" w:rsidR="00F2504E" w:rsidRPr="00537EA2" w:rsidRDefault="00F148EC" w:rsidP="00537EA2">
      <w:pPr>
        <w:ind w:left="284" w:hanging="284"/>
        <w:rPr>
          <w:rFonts w:ascii="Times New Roman" w:hAnsi="Times New Roman"/>
          <w:sz w:val="20"/>
        </w:rPr>
      </w:pPr>
      <w:r w:rsidRPr="004E3AC6">
        <w:rPr>
          <w:rFonts w:ascii="Times New Roman" w:hAnsi="Times New Roman"/>
          <w:sz w:val="22"/>
          <w:szCs w:val="22"/>
          <w:vertAlign w:val="superscript"/>
        </w:rPr>
        <w:t>(*) considerata la riduzione della quota imponibile degli utili percepiti dagli enti non commerciali nella misura del 50%; Legge 30 dicembre 2020 n. 178, art. 1, commi da 44 a 47.</w:t>
      </w:r>
    </w:p>
    <w:p w14:paraId="1BBD74C3" w14:textId="5588FDDE" w:rsidR="005D0F39" w:rsidRPr="004226DF" w:rsidRDefault="005D0F39" w:rsidP="004226DF">
      <w:pPr>
        <w:pStyle w:val="Default"/>
        <w:jc w:val="both"/>
        <w:rPr>
          <w:rFonts w:ascii="Times New Roman" w:hAnsi="Times New Roman" w:cs="Times New Roman"/>
        </w:rPr>
      </w:pPr>
      <w:proofErr w:type="gramStart"/>
      <w:r w:rsidRPr="004E3AC6">
        <w:rPr>
          <w:rFonts w:ascii="Times New Roman" w:hAnsi="Times New Roman"/>
        </w:rPr>
        <w:t>L’ammontare  di</w:t>
      </w:r>
      <w:proofErr w:type="gramEnd"/>
      <w:r w:rsidRPr="004E3AC6">
        <w:rPr>
          <w:rFonts w:ascii="Times New Roman" w:hAnsi="Times New Roman"/>
        </w:rPr>
        <w:t xml:space="preserve"> € </w:t>
      </w:r>
      <w:r w:rsidR="00D32BCE" w:rsidRPr="004E3AC6">
        <w:rPr>
          <w:rFonts w:ascii="Times New Roman" w:hAnsi="Times New Roman"/>
        </w:rPr>
        <w:t>7</w:t>
      </w:r>
      <w:r w:rsidR="00F148EC" w:rsidRPr="004E3AC6">
        <w:rPr>
          <w:rFonts w:ascii="Times New Roman" w:hAnsi="Times New Roman"/>
        </w:rPr>
        <w:t>74.788</w:t>
      </w:r>
      <w:r w:rsidR="00EB5574" w:rsidRPr="004E3AC6">
        <w:rPr>
          <w:rFonts w:ascii="Times New Roman" w:hAnsi="Times New Roman"/>
        </w:rPr>
        <w:t>,00</w:t>
      </w:r>
      <w:r w:rsidRPr="004E3AC6">
        <w:rPr>
          <w:rFonts w:ascii="Times New Roman" w:hAnsi="Times New Roman"/>
        </w:rPr>
        <w:t xml:space="preserve"> r</w:t>
      </w:r>
      <w:r w:rsidR="00761C13" w:rsidRPr="004E3AC6">
        <w:rPr>
          <w:rFonts w:ascii="Times New Roman" w:hAnsi="Times New Roman"/>
        </w:rPr>
        <w:t>appresenta</w:t>
      </w:r>
      <w:r w:rsidRPr="004E3AC6">
        <w:rPr>
          <w:rFonts w:ascii="Times New Roman" w:hAnsi="Times New Roman"/>
        </w:rPr>
        <w:t xml:space="preserve"> pertanto</w:t>
      </w:r>
      <w:r w:rsidR="007136DF" w:rsidRPr="004E3AC6">
        <w:rPr>
          <w:rFonts w:ascii="Times New Roman" w:hAnsi="Times New Roman"/>
        </w:rPr>
        <w:t xml:space="preserve"> </w:t>
      </w:r>
      <w:r w:rsidR="00615C9F" w:rsidRPr="004E3AC6">
        <w:rPr>
          <w:rFonts w:ascii="Times New Roman" w:hAnsi="Times New Roman"/>
        </w:rPr>
        <w:t xml:space="preserve">la previsione di </w:t>
      </w:r>
      <w:r w:rsidR="007136DF" w:rsidRPr="004E3AC6">
        <w:rPr>
          <w:rFonts w:ascii="Times New Roman" w:hAnsi="Times New Roman"/>
        </w:rPr>
        <w:t xml:space="preserve">accantonamento </w:t>
      </w:r>
      <w:r w:rsidRPr="004E3AC6">
        <w:rPr>
          <w:rFonts w:ascii="Times New Roman" w:hAnsi="Times New Roman"/>
        </w:rPr>
        <w:t xml:space="preserve"> </w:t>
      </w:r>
      <w:r w:rsidR="007136DF" w:rsidRPr="004E3AC6">
        <w:rPr>
          <w:rFonts w:ascii="Times New Roman" w:hAnsi="Times New Roman" w:cs="Times New Roman"/>
        </w:rPr>
        <w:t xml:space="preserve">al </w:t>
      </w:r>
      <w:r w:rsidR="006724C6" w:rsidRPr="004E3AC6">
        <w:rPr>
          <w:rFonts w:ascii="Times New Roman" w:hAnsi="Times New Roman" w:cs="Times New Roman"/>
        </w:rPr>
        <w:t>F</w:t>
      </w:r>
      <w:r w:rsidR="007136DF" w:rsidRPr="004E3AC6">
        <w:rPr>
          <w:rFonts w:ascii="Times New Roman" w:hAnsi="Times New Roman" w:cs="Times New Roman"/>
        </w:rPr>
        <w:t xml:space="preserve">ondo interventi istituzionali </w:t>
      </w:r>
      <w:r w:rsidR="00761C13" w:rsidRPr="004E3AC6">
        <w:rPr>
          <w:rFonts w:ascii="Times New Roman" w:hAnsi="Times New Roman" w:cs="Times New Roman"/>
        </w:rPr>
        <w:t xml:space="preserve">anno  2021 e </w:t>
      </w:r>
      <w:r w:rsidR="007136DF" w:rsidRPr="004E3AC6">
        <w:rPr>
          <w:rFonts w:ascii="Times New Roman" w:hAnsi="Times New Roman" w:cs="Times New Roman"/>
        </w:rPr>
        <w:t>disponibile</w:t>
      </w:r>
      <w:r w:rsidR="00761C13" w:rsidRPr="004E3AC6">
        <w:rPr>
          <w:rFonts w:ascii="Times New Roman" w:hAnsi="Times New Roman" w:cs="Times New Roman"/>
        </w:rPr>
        <w:t xml:space="preserve"> per l’attività erogativa </w:t>
      </w:r>
      <w:r w:rsidR="007136DF" w:rsidRPr="004E3AC6">
        <w:rPr>
          <w:rFonts w:ascii="Times New Roman" w:hAnsi="Times New Roman" w:cs="Times New Roman"/>
        </w:rPr>
        <w:t xml:space="preserve"> </w:t>
      </w:r>
      <w:r w:rsidR="00761C13" w:rsidRPr="004E3AC6">
        <w:rPr>
          <w:rFonts w:ascii="Times New Roman" w:hAnsi="Times New Roman" w:cs="Times New Roman"/>
        </w:rPr>
        <w:t>del</w:t>
      </w:r>
      <w:r w:rsidR="007136DF" w:rsidRPr="004E3AC6">
        <w:rPr>
          <w:rFonts w:ascii="Times New Roman" w:hAnsi="Times New Roman" w:cs="Times New Roman"/>
        </w:rPr>
        <w:t>l’esercizio 202</w:t>
      </w:r>
      <w:r w:rsidR="009474FD" w:rsidRPr="004E3AC6">
        <w:rPr>
          <w:rFonts w:ascii="Times New Roman" w:hAnsi="Times New Roman" w:cs="Times New Roman"/>
        </w:rPr>
        <w:t>2</w:t>
      </w:r>
      <w:r w:rsidR="009647D1" w:rsidRPr="004E3AC6">
        <w:rPr>
          <w:rFonts w:ascii="Times New Roman" w:hAnsi="Times New Roman" w:cs="Times New Roman"/>
        </w:rPr>
        <w:t>.</w:t>
      </w:r>
    </w:p>
    <w:p w14:paraId="4E351D81" w14:textId="77777777" w:rsidR="009D0F3E" w:rsidRPr="004E3AC6" w:rsidRDefault="009D0F3E" w:rsidP="00A24EAF">
      <w:pPr>
        <w:pStyle w:val="Pidipagina"/>
        <w:tabs>
          <w:tab w:val="left" w:pos="708"/>
        </w:tabs>
        <w:jc w:val="both"/>
        <w:rPr>
          <w:rFonts w:asciiTheme="minorHAnsi" w:hAnsiTheme="minorHAnsi"/>
          <w:bCs/>
          <w:sz w:val="24"/>
          <w:szCs w:val="24"/>
          <w:u w:val="single"/>
        </w:rPr>
      </w:pPr>
    </w:p>
    <w:p w14:paraId="66B9AE56" w14:textId="77777777" w:rsidR="00F148EC" w:rsidRPr="004E3AC6" w:rsidRDefault="001532BF" w:rsidP="009C44E2">
      <w:pPr>
        <w:pStyle w:val="Pidipagina"/>
        <w:tabs>
          <w:tab w:val="left" w:pos="708"/>
        </w:tabs>
        <w:jc w:val="both"/>
        <w:rPr>
          <w:sz w:val="24"/>
          <w:szCs w:val="24"/>
        </w:rPr>
      </w:pPr>
      <w:r w:rsidRPr="004E3AC6">
        <w:rPr>
          <w:bCs/>
          <w:sz w:val="24"/>
          <w:szCs w:val="24"/>
          <w:u w:val="single"/>
        </w:rPr>
        <w:t>Criteri per la gestione delle risorse patrimoniali</w:t>
      </w:r>
      <w:r w:rsidR="009C44E2" w:rsidRPr="004E3AC6">
        <w:rPr>
          <w:sz w:val="24"/>
          <w:szCs w:val="24"/>
        </w:rPr>
        <w:t xml:space="preserve"> </w:t>
      </w:r>
    </w:p>
    <w:p w14:paraId="7C61F63A" w14:textId="77777777" w:rsidR="009647D1" w:rsidRPr="004E3AC6" w:rsidRDefault="009647D1" w:rsidP="009647D1">
      <w:pPr>
        <w:rPr>
          <w:rFonts w:ascii="Times New Roman" w:hAnsi="Times New Roman"/>
        </w:rPr>
      </w:pPr>
      <w:r w:rsidRPr="004E3AC6">
        <w:rPr>
          <w:rFonts w:ascii="Times New Roman" w:hAnsi="Times New Roman"/>
        </w:rPr>
        <w:t xml:space="preserve">Resta </w:t>
      </w:r>
      <w:proofErr w:type="gramStart"/>
      <w:r w:rsidRPr="004E3AC6">
        <w:rPr>
          <w:rFonts w:ascii="Times New Roman" w:hAnsi="Times New Roman"/>
        </w:rPr>
        <w:t>confermata  l’adozione</w:t>
      </w:r>
      <w:proofErr w:type="gramEnd"/>
      <w:r w:rsidRPr="004E3AC6">
        <w:rPr>
          <w:rFonts w:ascii="Times New Roman" w:hAnsi="Times New Roman"/>
        </w:rPr>
        <w:t xml:space="preserve">  di criteri  prudenziali, conformemente a quelli già  assunti  negli esercizi precedenti, con l’obiettivo di assicurare in primo luogo la conservazione del valore economico del patrimonio  e di ricavare  un rendimento possibilmente stabile,  secondo  un orizzonte di medio periodo, adeguato a sostenere con un adeguato livello erogativo    le aspettative  della Comunità locale nel suo insieme.</w:t>
      </w:r>
    </w:p>
    <w:p w14:paraId="552FF8DE" w14:textId="77777777" w:rsidR="00F417CB" w:rsidRPr="004E3AC6" w:rsidRDefault="00F417CB" w:rsidP="009647D1">
      <w:pPr>
        <w:rPr>
          <w:rFonts w:ascii="Times New Roman" w:hAnsi="Times New Roman"/>
        </w:rPr>
      </w:pPr>
      <w:r w:rsidRPr="004E3AC6">
        <w:rPr>
          <w:rFonts w:ascii="Times New Roman" w:hAnsi="Times New Roman"/>
        </w:rPr>
        <w:t xml:space="preserve">Verrà accentuata </w:t>
      </w:r>
      <w:proofErr w:type="gramStart"/>
      <w:r w:rsidRPr="004E3AC6">
        <w:rPr>
          <w:rFonts w:ascii="Times New Roman" w:hAnsi="Times New Roman"/>
        </w:rPr>
        <w:t>l’attenzione  della</w:t>
      </w:r>
      <w:proofErr w:type="gramEnd"/>
      <w:r w:rsidRPr="004E3AC6">
        <w:rPr>
          <w:rFonts w:ascii="Times New Roman" w:hAnsi="Times New Roman"/>
        </w:rPr>
        <w:t xml:space="preserve"> Fondazione verso investimenti sensibili al rispetto  dei  ESG individuando quei gestori di fondi che considerano gli aspetti ESG nella propria filosofia di investimento e che quindi investono  a loro volta in aziende di qualità attente alla sostenibilità degli utili che creano lavoro, ricchezza per la società, progresso e benessere sociale e il rispetto dell’ambi</w:t>
      </w:r>
      <w:r w:rsidR="00A52D23" w:rsidRPr="004E3AC6">
        <w:rPr>
          <w:rFonts w:ascii="Times New Roman" w:hAnsi="Times New Roman"/>
        </w:rPr>
        <w:t>en</w:t>
      </w:r>
      <w:r w:rsidRPr="004E3AC6">
        <w:rPr>
          <w:rFonts w:ascii="Times New Roman" w:hAnsi="Times New Roman"/>
        </w:rPr>
        <w:t xml:space="preserve">te.   </w:t>
      </w:r>
    </w:p>
    <w:p w14:paraId="3921C8A6" w14:textId="175162F1" w:rsidR="00D14C14" w:rsidRPr="004E3AC6" w:rsidRDefault="009647D1" w:rsidP="00D14C14">
      <w:pPr>
        <w:rPr>
          <w:bCs/>
          <w:iCs/>
        </w:rPr>
      </w:pPr>
      <w:r w:rsidRPr="004E3AC6">
        <w:rPr>
          <w:rFonts w:ascii="Times New Roman" w:hAnsi="Times New Roman"/>
        </w:rPr>
        <w:t xml:space="preserve">Per la complessiva attività di </w:t>
      </w:r>
      <w:proofErr w:type="gramStart"/>
      <w:r w:rsidRPr="004E3AC6">
        <w:rPr>
          <w:rFonts w:ascii="Times New Roman" w:hAnsi="Times New Roman"/>
        </w:rPr>
        <w:t>investimento  del</w:t>
      </w:r>
      <w:proofErr w:type="gramEnd"/>
      <w:r w:rsidRPr="004E3AC6">
        <w:rPr>
          <w:rFonts w:ascii="Times New Roman" w:hAnsi="Times New Roman"/>
        </w:rPr>
        <w:t xml:space="preserve"> patrimonio finanziario  quale  supporto anche nell'espletamento delle verifiche e degli adempimenti  previsti  dal Protocollo ACRI-</w:t>
      </w:r>
      <w:proofErr w:type="spellStart"/>
      <w:r w:rsidRPr="004E3AC6">
        <w:rPr>
          <w:rFonts w:ascii="Times New Roman" w:hAnsi="Times New Roman"/>
        </w:rPr>
        <w:t>Mef</w:t>
      </w:r>
      <w:proofErr w:type="spellEnd"/>
      <w:r w:rsidRPr="004E3AC6">
        <w:rPr>
          <w:rFonts w:ascii="Times New Roman" w:hAnsi="Times New Roman"/>
        </w:rPr>
        <w:t xml:space="preserve"> del 22/4/2015 e recepiti nello Statuto dell’Ente e nel  Regolamento per la gestione del patrimonio</w:t>
      </w:r>
      <w:r w:rsidR="00D14C14" w:rsidRPr="004E3AC6">
        <w:rPr>
          <w:rFonts w:ascii="Times New Roman" w:hAnsi="Times New Roman"/>
        </w:rPr>
        <w:t xml:space="preserve"> viene confermato il rapporto di collaborazione con un </w:t>
      </w:r>
      <w:proofErr w:type="spellStart"/>
      <w:r w:rsidR="00D14C14" w:rsidRPr="004E3AC6">
        <w:rPr>
          <w:rFonts w:ascii="Times New Roman" w:hAnsi="Times New Roman"/>
        </w:rPr>
        <w:t>advisor</w:t>
      </w:r>
      <w:proofErr w:type="spellEnd"/>
      <w:r w:rsidR="00D14C14" w:rsidRPr="004E3AC6">
        <w:rPr>
          <w:rFonts w:ascii="Times New Roman" w:hAnsi="Times New Roman"/>
        </w:rPr>
        <w:t xml:space="preserve"> finanziario.</w:t>
      </w:r>
    </w:p>
    <w:p w14:paraId="2AD38B87" w14:textId="77777777" w:rsidR="00A52D23" w:rsidRPr="004E3AC6" w:rsidRDefault="00A52D23" w:rsidP="009647D1">
      <w:pPr>
        <w:rPr>
          <w:rFonts w:ascii="Times New Roman" w:hAnsi="Times New Roman"/>
          <w:bCs/>
          <w:iCs/>
        </w:rPr>
      </w:pPr>
    </w:p>
    <w:p w14:paraId="109C8B58" w14:textId="77777777" w:rsidR="009647D1" w:rsidRPr="00537EA2" w:rsidRDefault="009647D1" w:rsidP="009647D1">
      <w:pPr>
        <w:rPr>
          <w:rFonts w:ascii="Times New Roman" w:hAnsi="Times New Roman"/>
          <w:bCs/>
          <w:iCs/>
          <w:u w:val="single"/>
        </w:rPr>
      </w:pPr>
      <w:r w:rsidRPr="00537EA2">
        <w:rPr>
          <w:rFonts w:ascii="Times New Roman" w:hAnsi="Times New Roman"/>
          <w:bCs/>
          <w:iCs/>
          <w:u w:val="single"/>
        </w:rPr>
        <w:t xml:space="preserve">Gestione </w:t>
      </w:r>
      <w:proofErr w:type="gramStart"/>
      <w:r w:rsidRPr="00537EA2">
        <w:rPr>
          <w:rFonts w:ascii="Times New Roman" w:hAnsi="Times New Roman"/>
          <w:bCs/>
          <w:iCs/>
          <w:u w:val="single"/>
        </w:rPr>
        <w:t>delle  risorse</w:t>
      </w:r>
      <w:proofErr w:type="gramEnd"/>
      <w:r w:rsidRPr="00537EA2">
        <w:rPr>
          <w:rFonts w:ascii="Times New Roman" w:hAnsi="Times New Roman"/>
          <w:bCs/>
          <w:iCs/>
          <w:u w:val="single"/>
        </w:rPr>
        <w:t xml:space="preserve"> patrimoniali</w:t>
      </w:r>
    </w:p>
    <w:p w14:paraId="609A6584" w14:textId="5E7D96E4" w:rsidR="009647D1" w:rsidRPr="004E3AC6" w:rsidRDefault="009647D1" w:rsidP="00615C9F">
      <w:pPr>
        <w:tabs>
          <w:tab w:val="left" w:pos="708"/>
        </w:tabs>
        <w:rPr>
          <w:rFonts w:ascii="Times New Roman" w:hAnsi="Times New Roman"/>
        </w:rPr>
      </w:pPr>
      <w:r w:rsidRPr="004E3AC6">
        <w:rPr>
          <w:rFonts w:ascii="Times New Roman" w:hAnsi="Times New Roman"/>
          <w:bCs/>
        </w:rPr>
        <w:t>Per la gestione delle risorse patrimoniali</w:t>
      </w:r>
      <w:r w:rsidRPr="004E3AC6">
        <w:rPr>
          <w:rFonts w:ascii="Times New Roman" w:hAnsi="Times New Roman"/>
        </w:rPr>
        <w:t xml:space="preserve"> vale quanto </w:t>
      </w:r>
      <w:proofErr w:type="gramStart"/>
      <w:r w:rsidRPr="004E3AC6">
        <w:rPr>
          <w:rFonts w:ascii="Times New Roman" w:hAnsi="Times New Roman"/>
        </w:rPr>
        <w:t>stabilito  dal</w:t>
      </w:r>
      <w:proofErr w:type="gramEnd"/>
      <w:r w:rsidRPr="004E3AC6">
        <w:rPr>
          <w:rFonts w:ascii="Times New Roman" w:hAnsi="Times New Roman"/>
        </w:rPr>
        <w:t xml:space="preserve"> Consiglio di Indirizzo con la fondamentale determinazione del 18 aprile 2001, via via adeguata nei suoi contenuti di aggiornamento fino all</w:t>
      </w:r>
      <w:r w:rsidR="003E3681" w:rsidRPr="004E3AC6">
        <w:rPr>
          <w:rFonts w:ascii="Times New Roman" w:hAnsi="Times New Roman"/>
        </w:rPr>
        <w:t xml:space="preserve">a </w:t>
      </w:r>
      <w:r w:rsidRPr="004E3AC6">
        <w:rPr>
          <w:rFonts w:ascii="Times New Roman" w:hAnsi="Times New Roman"/>
        </w:rPr>
        <w:t xml:space="preserve">  deliberazione d</w:t>
      </w:r>
      <w:r w:rsidR="006E6DF4" w:rsidRPr="004E3AC6">
        <w:rPr>
          <w:rFonts w:ascii="Times New Roman" w:hAnsi="Times New Roman"/>
        </w:rPr>
        <w:t xml:space="preserve">ell’8 febbraio 2021 </w:t>
      </w:r>
    </w:p>
    <w:p w14:paraId="1E355BC9" w14:textId="77777777" w:rsidR="002E101E" w:rsidRPr="004E3AC6" w:rsidRDefault="006E6DF4" w:rsidP="002E101E">
      <w:pPr>
        <w:pStyle w:val="Griglia"/>
        <w:spacing w:line="240" w:lineRule="auto"/>
        <w:jc w:val="both"/>
        <w:rPr>
          <w:sz w:val="24"/>
          <w:szCs w:val="24"/>
        </w:rPr>
      </w:pPr>
      <w:r w:rsidRPr="004E3AC6">
        <w:rPr>
          <w:sz w:val="24"/>
          <w:szCs w:val="24"/>
        </w:rPr>
        <w:t xml:space="preserve">Con quest’ultima </w:t>
      </w:r>
      <w:proofErr w:type="gramStart"/>
      <w:r w:rsidRPr="004E3AC6">
        <w:rPr>
          <w:sz w:val="24"/>
          <w:szCs w:val="24"/>
        </w:rPr>
        <w:t xml:space="preserve">determinazione </w:t>
      </w:r>
      <w:r w:rsidR="00AE49DB" w:rsidRPr="004E3AC6">
        <w:rPr>
          <w:sz w:val="24"/>
          <w:szCs w:val="24"/>
        </w:rPr>
        <w:t xml:space="preserve"> si</w:t>
      </w:r>
      <w:proofErr w:type="gramEnd"/>
      <w:r w:rsidR="00AE49DB" w:rsidRPr="004E3AC6">
        <w:rPr>
          <w:sz w:val="24"/>
          <w:szCs w:val="24"/>
        </w:rPr>
        <w:t xml:space="preserve"> è proseguito nella operazione già avviata nel corso del 2019  attraverso l’implementazione   di un portafoglio immobilizzato</w:t>
      </w:r>
      <w:r w:rsidR="00D91CB0" w:rsidRPr="004E3AC6">
        <w:rPr>
          <w:sz w:val="24"/>
          <w:szCs w:val="24"/>
        </w:rPr>
        <w:t xml:space="preserve">. </w:t>
      </w:r>
      <w:r w:rsidR="00AE49DB" w:rsidRPr="004E3AC6">
        <w:rPr>
          <w:sz w:val="24"/>
          <w:szCs w:val="24"/>
        </w:rPr>
        <w:t xml:space="preserve"> </w:t>
      </w:r>
      <w:r w:rsidR="00D91CB0" w:rsidRPr="004E3AC6">
        <w:rPr>
          <w:sz w:val="24"/>
          <w:szCs w:val="24"/>
        </w:rPr>
        <w:t>L</w:t>
      </w:r>
      <w:r w:rsidR="00EB5574" w:rsidRPr="004E3AC6">
        <w:rPr>
          <w:sz w:val="24"/>
          <w:szCs w:val="24"/>
        </w:rPr>
        <w:t>e</w:t>
      </w:r>
      <w:r w:rsidR="007A6761" w:rsidRPr="004E3AC6">
        <w:rPr>
          <w:sz w:val="24"/>
          <w:szCs w:val="24"/>
        </w:rPr>
        <w:t xml:space="preserve"> </w:t>
      </w:r>
      <w:proofErr w:type="gramStart"/>
      <w:r w:rsidR="007A6761" w:rsidRPr="004E3AC6">
        <w:rPr>
          <w:sz w:val="24"/>
          <w:szCs w:val="24"/>
        </w:rPr>
        <w:t xml:space="preserve">finalità </w:t>
      </w:r>
      <w:r w:rsidR="00AE49DB" w:rsidRPr="004E3AC6">
        <w:rPr>
          <w:sz w:val="24"/>
          <w:szCs w:val="24"/>
        </w:rPr>
        <w:t xml:space="preserve"> </w:t>
      </w:r>
      <w:r w:rsidR="002E101E" w:rsidRPr="004E3AC6">
        <w:rPr>
          <w:sz w:val="24"/>
          <w:szCs w:val="24"/>
        </w:rPr>
        <w:t>sono</w:t>
      </w:r>
      <w:proofErr w:type="gramEnd"/>
      <w:r w:rsidR="002E101E" w:rsidRPr="004E3AC6">
        <w:rPr>
          <w:sz w:val="24"/>
          <w:szCs w:val="24"/>
        </w:rPr>
        <w:t xml:space="preserve"> molteplici </w:t>
      </w:r>
      <w:r w:rsidR="00D91CB0" w:rsidRPr="004E3AC6">
        <w:rPr>
          <w:sz w:val="24"/>
          <w:szCs w:val="24"/>
        </w:rPr>
        <w:t xml:space="preserve">: </w:t>
      </w:r>
      <w:r w:rsidR="00AE49DB" w:rsidRPr="004E3AC6">
        <w:rPr>
          <w:sz w:val="24"/>
          <w:szCs w:val="24"/>
        </w:rPr>
        <w:t xml:space="preserve"> </w:t>
      </w:r>
    </w:p>
    <w:p w14:paraId="000EF7E7" w14:textId="77777777" w:rsidR="002E101E" w:rsidRPr="004E3AC6" w:rsidRDefault="002E101E" w:rsidP="002E101E">
      <w:pPr>
        <w:pStyle w:val="Griglia"/>
        <w:spacing w:line="240" w:lineRule="auto"/>
        <w:jc w:val="both"/>
        <w:rPr>
          <w:sz w:val="24"/>
          <w:szCs w:val="24"/>
        </w:rPr>
      </w:pPr>
      <w:r w:rsidRPr="004E3AC6">
        <w:rPr>
          <w:sz w:val="24"/>
          <w:szCs w:val="24"/>
        </w:rPr>
        <w:t xml:space="preserve">mantenere elevata la diversificazione, senza «stravolgere» il portafoglio; </w:t>
      </w:r>
    </w:p>
    <w:p w14:paraId="59491024" w14:textId="77777777" w:rsidR="002E101E" w:rsidRPr="004E3AC6" w:rsidRDefault="002E101E" w:rsidP="002E101E">
      <w:pPr>
        <w:pStyle w:val="Griglia"/>
        <w:spacing w:line="240" w:lineRule="auto"/>
        <w:jc w:val="both"/>
        <w:rPr>
          <w:sz w:val="24"/>
          <w:szCs w:val="24"/>
        </w:rPr>
      </w:pPr>
      <w:r w:rsidRPr="004E3AC6">
        <w:rPr>
          <w:sz w:val="24"/>
          <w:szCs w:val="24"/>
        </w:rPr>
        <w:t xml:space="preserve">investire una parte del patrimonio in attivi in grado di generare ritorno;  </w:t>
      </w:r>
    </w:p>
    <w:p w14:paraId="62FD09E6" w14:textId="77777777" w:rsidR="002E101E" w:rsidRPr="004E3AC6" w:rsidRDefault="002E101E" w:rsidP="002E101E">
      <w:pPr>
        <w:pStyle w:val="Griglia"/>
        <w:spacing w:line="240" w:lineRule="auto"/>
        <w:jc w:val="both"/>
        <w:rPr>
          <w:sz w:val="24"/>
          <w:szCs w:val="24"/>
        </w:rPr>
      </w:pPr>
      <w:r w:rsidRPr="004E3AC6">
        <w:rPr>
          <w:sz w:val="24"/>
          <w:szCs w:val="24"/>
        </w:rPr>
        <w:t xml:space="preserve">tenere una parte del patrimonio in attivi «difensivi» in grado di proteggere durante i periodi di mercato negativo;  </w:t>
      </w:r>
    </w:p>
    <w:p w14:paraId="20719559" w14:textId="77777777" w:rsidR="002E101E" w:rsidRPr="004E3AC6" w:rsidRDefault="002E101E" w:rsidP="002E101E">
      <w:pPr>
        <w:pStyle w:val="Griglia"/>
        <w:spacing w:line="240" w:lineRule="auto"/>
        <w:jc w:val="both"/>
        <w:rPr>
          <w:sz w:val="24"/>
          <w:szCs w:val="24"/>
        </w:rPr>
      </w:pPr>
      <w:r w:rsidRPr="004E3AC6">
        <w:rPr>
          <w:sz w:val="24"/>
          <w:szCs w:val="24"/>
        </w:rPr>
        <w:t>continuare ad incrementare gradualmente il peso azionario, ma immobilizzando buona parte di esso sterilizzandolo così dalla volatilità di mercato;</w:t>
      </w:r>
    </w:p>
    <w:p w14:paraId="407B342D" w14:textId="77777777" w:rsidR="002E101E" w:rsidRPr="004E3AC6" w:rsidRDefault="002E101E" w:rsidP="002E101E">
      <w:pPr>
        <w:pStyle w:val="Griglia"/>
        <w:spacing w:line="240" w:lineRule="auto"/>
        <w:jc w:val="both"/>
        <w:rPr>
          <w:sz w:val="24"/>
          <w:szCs w:val="24"/>
        </w:rPr>
      </w:pPr>
      <w:r w:rsidRPr="004E3AC6">
        <w:rPr>
          <w:sz w:val="24"/>
          <w:szCs w:val="24"/>
        </w:rPr>
        <w:t xml:space="preserve">porre attenzione al tema dei flussi di cassa </w:t>
      </w:r>
      <w:proofErr w:type="gramStart"/>
      <w:r w:rsidRPr="004E3AC6">
        <w:rPr>
          <w:sz w:val="24"/>
          <w:szCs w:val="24"/>
        </w:rPr>
        <w:t>annui ;</w:t>
      </w:r>
      <w:proofErr w:type="gramEnd"/>
      <w:r w:rsidRPr="004E3AC6">
        <w:rPr>
          <w:sz w:val="24"/>
          <w:szCs w:val="24"/>
        </w:rPr>
        <w:t xml:space="preserve">  </w:t>
      </w:r>
    </w:p>
    <w:p w14:paraId="518D68B4" w14:textId="77777777" w:rsidR="002E101E" w:rsidRPr="004E3AC6" w:rsidRDefault="002E101E" w:rsidP="002E101E">
      <w:pPr>
        <w:pStyle w:val="Griglia"/>
        <w:spacing w:line="240" w:lineRule="auto"/>
        <w:jc w:val="both"/>
        <w:rPr>
          <w:sz w:val="24"/>
          <w:szCs w:val="24"/>
        </w:rPr>
      </w:pPr>
      <w:r w:rsidRPr="004E3AC6">
        <w:rPr>
          <w:sz w:val="24"/>
          <w:szCs w:val="24"/>
        </w:rPr>
        <w:t xml:space="preserve">valutare le diverse condizioni di mercato, e se ritenuto opportuno, incrementare gli asset rischiosi nei periodi più favorevoli.  </w:t>
      </w:r>
    </w:p>
    <w:p w14:paraId="746176DE" w14:textId="77777777" w:rsidR="00C03DAE" w:rsidRPr="004E3AC6" w:rsidRDefault="00C03DAE" w:rsidP="006E6DF4">
      <w:pPr>
        <w:pStyle w:val="Griglia"/>
        <w:spacing w:line="240" w:lineRule="auto"/>
        <w:jc w:val="both"/>
        <w:rPr>
          <w:sz w:val="24"/>
          <w:szCs w:val="24"/>
        </w:rPr>
      </w:pPr>
    </w:p>
    <w:p w14:paraId="38F6B0BC" w14:textId="053599FF" w:rsidR="006E6DF4" w:rsidRPr="00537EA2" w:rsidRDefault="007A6761" w:rsidP="006E6DF4">
      <w:pPr>
        <w:pStyle w:val="Griglia"/>
        <w:spacing w:line="240" w:lineRule="auto"/>
        <w:jc w:val="both"/>
        <w:rPr>
          <w:sz w:val="24"/>
          <w:szCs w:val="24"/>
        </w:rPr>
      </w:pPr>
      <w:r w:rsidRPr="004E3AC6">
        <w:rPr>
          <w:sz w:val="24"/>
          <w:szCs w:val="24"/>
        </w:rPr>
        <w:lastRenderedPageBreak/>
        <w:t>Sono</w:t>
      </w:r>
      <w:r w:rsidR="006E6DF4" w:rsidRPr="004E3AC6">
        <w:rPr>
          <w:sz w:val="24"/>
          <w:szCs w:val="24"/>
        </w:rPr>
        <w:t xml:space="preserve"> state </w:t>
      </w:r>
      <w:proofErr w:type="gramStart"/>
      <w:r w:rsidR="006E6DF4" w:rsidRPr="004E3AC6">
        <w:rPr>
          <w:sz w:val="24"/>
          <w:szCs w:val="24"/>
        </w:rPr>
        <w:t>chiuse  due</w:t>
      </w:r>
      <w:proofErr w:type="gramEnd"/>
      <w:r w:rsidR="006E6DF4" w:rsidRPr="004E3AC6">
        <w:rPr>
          <w:sz w:val="24"/>
          <w:szCs w:val="24"/>
        </w:rPr>
        <w:t xml:space="preserve"> </w:t>
      </w:r>
      <w:r w:rsidR="004F6A5E" w:rsidRPr="004E3AC6">
        <w:rPr>
          <w:sz w:val="24"/>
          <w:szCs w:val="24"/>
        </w:rPr>
        <w:t>(</w:t>
      </w:r>
      <w:r w:rsidR="006E6DF4" w:rsidRPr="004E3AC6">
        <w:rPr>
          <w:sz w:val="24"/>
          <w:szCs w:val="24"/>
        </w:rPr>
        <w:t>su tre) gestioni patrimoniali individuali</w:t>
      </w:r>
      <w:r w:rsidRPr="004E3AC6">
        <w:rPr>
          <w:sz w:val="24"/>
          <w:szCs w:val="24"/>
        </w:rPr>
        <w:t xml:space="preserve"> l</w:t>
      </w:r>
      <w:r w:rsidR="006E6DF4" w:rsidRPr="004E3AC6">
        <w:rPr>
          <w:sz w:val="24"/>
          <w:szCs w:val="24"/>
        </w:rPr>
        <w:t>a</w:t>
      </w:r>
      <w:r w:rsidR="002E101E" w:rsidRPr="004E3AC6">
        <w:rPr>
          <w:sz w:val="24"/>
          <w:szCs w:val="24"/>
        </w:rPr>
        <w:t xml:space="preserve"> cui </w:t>
      </w:r>
      <w:r w:rsidR="006E6DF4" w:rsidRPr="004E3AC6">
        <w:rPr>
          <w:sz w:val="24"/>
          <w:szCs w:val="24"/>
        </w:rPr>
        <w:t xml:space="preserve"> liquidità generata </w:t>
      </w:r>
      <w:r w:rsidR="002E101E" w:rsidRPr="004E3AC6">
        <w:rPr>
          <w:sz w:val="24"/>
          <w:szCs w:val="24"/>
        </w:rPr>
        <w:t xml:space="preserve">è </w:t>
      </w:r>
      <w:r w:rsidR="00EB5574" w:rsidRPr="004E3AC6">
        <w:rPr>
          <w:sz w:val="24"/>
          <w:szCs w:val="24"/>
        </w:rPr>
        <w:t xml:space="preserve"> </w:t>
      </w:r>
      <w:r w:rsidR="002E101E" w:rsidRPr="004E3AC6">
        <w:rPr>
          <w:sz w:val="24"/>
          <w:szCs w:val="24"/>
        </w:rPr>
        <w:t>stat</w:t>
      </w:r>
      <w:r w:rsidR="00EB5574" w:rsidRPr="004E3AC6">
        <w:rPr>
          <w:sz w:val="24"/>
          <w:szCs w:val="24"/>
        </w:rPr>
        <w:t>a</w:t>
      </w:r>
      <w:r w:rsidR="006E6DF4" w:rsidRPr="004E3AC6">
        <w:rPr>
          <w:sz w:val="24"/>
          <w:szCs w:val="24"/>
        </w:rPr>
        <w:t xml:space="preserve"> </w:t>
      </w:r>
      <w:r w:rsidR="006E6DF4" w:rsidRPr="00537EA2">
        <w:rPr>
          <w:sz w:val="24"/>
          <w:szCs w:val="24"/>
        </w:rPr>
        <w:t xml:space="preserve">investita  nel Conto Amministrato, il cui controvalore </w:t>
      </w:r>
      <w:r w:rsidRPr="00537EA2">
        <w:rPr>
          <w:sz w:val="24"/>
          <w:szCs w:val="24"/>
        </w:rPr>
        <w:t xml:space="preserve">è </w:t>
      </w:r>
      <w:r w:rsidR="006E6DF4" w:rsidRPr="00537EA2">
        <w:rPr>
          <w:sz w:val="24"/>
          <w:szCs w:val="24"/>
        </w:rPr>
        <w:t>passa</w:t>
      </w:r>
      <w:r w:rsidRPr="00537EA2">
        <w:rPr>
          <w:sz w:val="24"/>
          <w:szCs w:val="24"/>
        </w:rPr>
        <w:t>to</w:t>
      </w:r>
      <w:r w:rsidR="006E6DF4" w:rsidRPr="00537EA2">
        <w:rPr>
          <w:sz w:val="24"/>
          <w:szCs w:val="24"/>
        </w:rPr>
        <w:t xml:space="preserve"> da 13,5 mln euro   a 3</w:t>
      </w:r>
      <w:r w:rsidRPr="00537EA2">
        <w:rPr>
          <w:sz w:val="24"/>
          <w:szCs w:val="24"/>
        </w:rPr>
        <w:t xml:space="preserve">4,5 </w:t>
      </w:r>
      <w:r w:rsidR="006E6DF4" w:rsidRPr="00537EA2">
        <w:rPr>
          <w:sz w:val="24"/>
          <w:szCs w:val="24"/>
        </w:rPr>
        <w:t xml:space="preserve"> mln euro</w:t>
      </w:r>
      <w:r w:rsidRPr="00537EA2">
        <w:rPr>
          <w:sz w:val="24"/>
          <w:szCs w:val="24"/>
        </w:rPr>
        <w:t xml:space="preserve"> circa e </w:t>
      </w:r>
      <w:r w:rsidR="006E6DF4" w:rsidRPr="00537EA2">
        <w:rPr>
          <w:sz w:val="24"/>
          <w:szCs w:val="24"/>
        </w:rPr>
        <w:t xml:space="preserve"> rappresenta la gran   parte del patrimonio della Fondazione.  </w:t>
      </w:r>
    </w:p>
    <w:p w14:paraId="6AE6F2FD" w14:textId="4E8236F5" w:rsidR="006E6DF4" w:rsidRPr="00537EA2" w:rsidRDefault="002E101E" w:rsidP="00EB5574">
      <w:pPr>
        <w:pStyle w:val="Griglia"/>
        <w:spacing w:line="240" w:lineRule="auto"/>
        <w:jc w:val="both"/>
        <w:rPr>
          <w:sz w:val="24"/>
          <w:szCs w:val="24"/>
        </w:rPr>
      </w:pPr>
      <w:proofErr w:type="gramStart"/>
      <w:r w:rsidRPr="00537EA2">
        <w:rPr>
          <w:sz w:val="24"/>
          <w:szCs w:val="24"/>
        </w:rPr>
        <w:t>E’</w:t>
      </w:r>
      <w:proofErr w:type="gramEnd"/>
      <w:r w:rsidRPr="00537EA2">
        <w:rPr>
          <w:sz w:val="24"/>
          <w:szCs w:val="24"/>
        </w:rPr>
        <w:t xml:space="preserve"> stata conservata</w:t>
      </w:r>
      <w:r w:rsidR="006E6DF4" w:rsidRPr="00537EA2">
        <w:rPr>
          <w:sz w:val="24"/>
          <w:szCs w:val="24"/>
        </w:rPr>
        <w:t xml:space="preserve"> una gestione patrimoniale, al fine di avere una maggiore flessibilità operativa nelle operazioni di negoziazione titoli </w:t>
      </w:r>
      <w:r w:rsidR="00761C13" w:rsidRPr="00537EA2">
        <w:rPr>
          <w:sz w:val="24"/>
          <w:szCs w:val="24"/>
        </w:rPr>
        <w:t xml:space="preserve"> </w:t>
      </w:r>
      <w:r w:rsidR="006E6DF4" w:rsidRPr="00537EA2">
        <w:rPr>
          <w:sz w:val="24"/>
          <w:szCs w:val="24"/>
        </w:rPr>
        <w:t xml:space="preserve"> contabilmente </w:t>
      </w:r>
      <w:r w:rsidR="00761C13" w:rsidRPr="00537EA2">
        <w:rPr>
          <w:sz w:val="24"/>
          <w:szCs w:val="24"/>
        </w:rPr>
        <w:t xml:space="preserve">non </w:t>
      </w:r>
      <w:r w:rsidR="006E6DF4" w:rsidRPr="00537EA2">
        <w:rPr>
          <w:sz w:val="24"/>
          <w:szCs w:val="24"/>
        </w:rPr>
        <w:t>immobilizzati.</w:t>
      </w:r>
    </w:p>
    <w:p w14:paraId="73A8E06B" w14:textId="77777777" w:rsidR="00537EA2" w:rsidRPr="00537EA2" w:rsidRDefault="002F1C78" w:rsidP="00537EA2">
      <w:pPr>
        <w:pStyle w:val="Griglia"/>
        <w:spacing w:line="240" w:lineRule="auto"/>
        <w:jc w:val="both"/>
        <w:rPr>
          <w:sz w:val="24"/>
          <w:szCs w:val="24"/>
        </w:rPr>
      </w:pPr>
      <w:r w:rsidRPr="00537EA2">
        <w:rPr>
          <w:sz w:val="24"/>
          <w:szCs w:val="24"/>
        </w:rPr>
        <w:t xml:space="preserve">E’ stato dato corso all’acquisto di n. 60 </w:t>
      </w:r>
      <w:proofErr w:type="gramStart"/>
      <w:r w:rsidRPr="00537EA2">
        <w:rPr>
          <w:sz w:val="24"/>
          <w:szCs w:val="24"/>
        </w:rPr>
        <w:t>quote  Banca</w:t>
      </w:r>
      <w:proofErr w:type="gramEnd"/>
      <w:r w:rsidRPr="00537EA2">
        <w:rPr>
          <w:sz w:val="24"/>
          <w:szCs w:val="24"/>
        </w:rPr>
        <w:t xml:space="preserve"> d’Italia al prezzo di € 25.000 cad.  pari a € 1.500.000</w:t>
      </w:r>
      <w:proofErr w:type="gramStart"/>
      <w:r w:rsidRPr="00537EA2">
        <w:rPr>
          <w:sz w:val="24"/>
          <w:szCs w:val="24"/>
        </w:rPr>
        <w:t>,  considerando</w:t>
      </w:r>
      <w:proofErr w:type="gramEnd"/>
      <w:r w:rsidRPr="00537EA2">
        <w:rPr>
          <w:sz w:val="24"/>
          <w:szCs w:val="24"/>
        </w:rPr>
        <w:t xml:space="preserve">  l’investimento, pur sostanzialmente illiquido,    caratterizzato  da elevata qualità e solidità e in grado di generare una redditività prospettica allineata alle esigenze della Fondazione.</w:t>
      </w:r>
    </w:p>
    <w:p w14:paraId="047345F3" w14:textId="038017FA" w:rsidR="009647D1" w:rsidRPr="004226DF" w:rsidRDefault="009647D1" w:rsidP="004226DF">
      <w:pPr>
        <w:pStyle w:val="Griglia"/>
        <w:spacing w:line="240" w:lineRule="auto"/>
        <w:jc w:val="both"/>
        <w:rPr>
          <w:sz w:val="24"/>
          <w:szCs w:val="24"/>
        </w:rPr>
      </w:pPr>
      <w:r w:rsidRPr="00537EA2">
        <w:rPr>
          <w:sz w:val="24"/>
          <w:szCs w:val="24"/>
        </w:rPr>
        <w:t xml:space="preserve">Gli organi   della Fondazione sono supportati nell’attività di </w:t>
      </w:r>
      <w:proofErr w:type="gramStart"/>
      <w:r w:rsidRPr="00537EA2">
        <w:rPr>
          <w:sz w:val="24"/>
          <w:szCs w:val="24"/>
        </w:rPr>
        <w:t>gestione  delle</w:t>
      </w:r>
      <w:proofErr w:type="gramEnd"/>
      <w:r w:rsidRPr="00537EA2">
        <w:rPr>
          <w:sz w:val="24"/>
          <w:szCs w:val="24"/>
        </w:rPr>
        <w:t xml:space="preserve"> risorse patrimoniali da un servizio di </w:t>
      </w:r>
      <w:proofErr w:type="spellStart"/>
      <w:r w:rsidRPr="00537EA2">
        <w:rPr>
          <w:sz w:val="24"/>
          <w:szCs w:val="24"/>
        </w:rPr>
        <w:t>adv</w:t>
      </w:r>
      <w:r w:rsidR="009474FD" w:rsidRPr="00537EA2">
        <w:rPr>
          <w:sz w:val="24"/>
          <w:szCs w:val="24"/>
        </w:rPr>
        <w:t>i</w:t>
      </w:r>
      <w:r w:rsidRPr="00537EA2">
        <w:rPr>
          <w:sz w:val="24"/>
          <w:szCs w:val="24"/>
        </w:rPr>
        <w:t>sory</w:t>
      </w:r>
      <w:proofErr w:type="spellEnd"/>
      <w:r w:rsidRPr="00537EA2">
        <w:rPr>
          <w:sz w:val="24"/>
          <w:szCs w:val="24"/>
        </w:rPr>
        <w:t xml:space="preserve"> finalizzato   alla ottimizzazione della strategia di investimento e della definizione della conseguente asset allocation strategica. Con </w:t>
      </w:r>
      <w:proofErr w:type="gramStart"/>
      <w:r w:rsidRPr="00537EA2">
        <w:rPr>
          <w:sz w:val="24"/>
          <w:szCs w:val="24"/>
        </w:rPr>
        <w:t>esso  viene</w:t>
      </w:r>
      <w:proofErr w:type="gramEnd"/>
      <w:r w:rsidRPr="00537EA2">
        <w:rPr>
          <w:sz w:val="24"/>
          <w:szCs w:val="24"/>
        </w:rPr>
        <w:t xml:space="preserve"> assicurato   il  continuo  controllo della stessa in relazione agli andamenti macro e dei mercati    finanziari oltreché di  particolari eventi rispetto agli obiettivi prefissati. Vi è inoltre compresa la valutazione e verifica   </w:t>
      </w:r>
      <w:proofErr w:type="gramStart"/>
      <w:r w:rsidRPr="00537EA2">
        <w:rPr>
          <w:sz w:val="24"/>
          <w:szCs w:val="24"/>
        </w:rPr>
        <w:t>de</w:t>
      </w:r>
      <w:r w:rsidR="0054601D" w:rsidRPr="00537EA2">
        <w:rPr>
          <w:sz w:val="24"/>
          <w:szCs w:val="24"/>
        </w:rPr>
        <w:t>l</w:t>
      </w:r>
      <w:r w:rsidRPr="00537EA2">
        <w:rPr>
          <w:sz w:val="24"/>
          <w:szCs w:val="24"/>
        </w:rPr>
        <w:t xml:space="preserve">  portafogli</w:t>
      </w:r>
      <w:r w:rsidR="0054601D" w:rsidRPr="00537EA2">
        <w:rPr>
          <w:sz w:val="24"/>
          <w:szCs w:val="24"/>
        </w:rPr>
        <w:t>o</w:t>
      </w:r>
      <w:proofErr w:type="gramEnd"/>
      <w:r w:rsidRPr="00537EA2">
        <w:rPr>
          <w:sz w:val="24"/>
          <w:szCs w:val="24"/>
        </w:rPr>
        <w:t xml:space="preserve"> in</w:t>
      </w:r>
      <w:r w:rsidR="0054601D" w:rsidRPr="00537EA2">
        <w:rPr>
          <w:sz w:val="24"/>
          <w:szCs w:val="24"/>
        </w:rPr>
        <w:t>vestito</w:t>
      </w:r>
      <w:r w:rsidRPr="00537EA2">
        <w:rPr>
          <w:sz w:val="24"/>
          <w:szCs w:val="24"/>
        </w:rPr>
        <w:t xml:space="preserve">   con il  monitoraggio del rischio, delle misure di efficienza e del livello dei costi sia espliciti che impliciti.  </w:t>
      </w:r>
    </w:p>
    <w:p w14:paraId="0AD17247" w14:textId="19FA9AC5" w:rsidR="006B4F54" w:rsidRPr="004E3AC6" w:rsidRDefault="006B4F54" w:rsidP="006B4F54">
      <w:pPr>
        <w:widowControl w:val="0"/>
        <w:tabs>
          <w:tab w:val="left" w:pos="916"/>
          <w:tab w:val="left" w:pos="1832"/>
          <w:tab w:val="left" w:pos="2748"/>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284" w:right="565" w:hanging="284"/>
        <w:rPr>
          <w:rFonts w:ascii="Times New Roman" w:hAnsi="Times New Roman"/>
          <w:bCs/>
          <w:szCs w:val="24"/>
        </w:rPr>
      </w:pPr>
      <w:r w:rsidRPr="004E3AC6">
        <w:rPr>
          <w:rFonts w:ascii="Times New Roman" w:hAnsi="Times New Roman"/>
          <w:bCs/>
          <w:szCs w:val="24"/>
        </w:rPr>
        <w:t>Al 27 agosto</w:t>
      </w:r>
      <w:r w:rsidR="00761C13" w:rsidRPr="004E3AC6">
        <w:rPr>
          <w:rFonts w:ascii="Times New Roman" w:hAnsi="Times New Roman"/>
          <w:bCs/>
          <w:szCs w:val="24"/>
        </w:rPr>
        <w:t xml:space="preserve"> 2021</w:t>
      </w:r>
      <w:r w:rsidRPr="004E3AC6">
        <w:rPr>
          <w:rFonts w:ascii="Times New Roman" w:hAnsi="Times New Roman"/>
          <w:bCs/>
          <w:szCs w:val="24"/>
        </w:rPr>
        <w:t xml:space="preserve"> la suddivisione del portafoglio per linee di </w:t>
      </w:r>
      <w:proofErr w:type="gramStart"/>
      <w:r w:rsidRPr="004E3AC6">
        <w:rPr>
          <w:rFonts w:ascii="Times New Roman" w:hAnsi="Times New Roman"/>
          <w:bCs/>
          <w:szCs w:val="24"/>
        </w:rPr>
        <w:t>gestione  e</w:t>
      </w:r>
      <w:proofErr w:type="gramEnd"/>
      <w:r w:rsidRPr="004E3AC6">
        <w:rPr>
          <w:rFonts w:ascii="Times New Roman" w:hAnsi="Times New Roman"/>
          <w:bCs/>
          <w:szCs w:val="24"/>
        </w:rPr>
        <w:t xml:space="preserve"> per asset </w:t>
      </w:r>
      <w:r w:rsidRPr="004E3AC6">
        <w:rPr>
          <w:rFonts w:ascii="Times New Roman" w:eastAsia="Book Antiqua" w:hAnsi="Times New Roman"/>
          <w:szCs w:val="24"/>
        </w:rPr>
        <w:t>risulta:</w:t>
      </w:r>
    </w:p>
    <w:p w14:paraId="2019C578" w14:textId="77777777" w:rsidR="006B4F54" w:rsidRPr="004E3AC6" w:rsidRDefault="006B4F54" w:rsidP="006B4F54">
      <w:pPr>
        <w:widowControl w:val="0"/>
        <w:tabs>
          <w:tab w:val="left" w:pos="916"/>
          <w:tab w:val="left" w:pos="1832"/>
          <w:tab w:val="left" w:pos="2748"/>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284" w:right="565" w:firstLine="283"/>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984"/>
        <w:gridCol w:w="1843"/>
      </w:tblGrid>
      <w:tr w:rsidR="006B4F54" w:rsidRPr="004E3AC6" w14:paraId="0CC200A3" w14:textId="77777777" w:rsidTr="006B4F54">
        <w:trPr>
          <w:trHeight w:hRule="exact" w:val="284"/>
        </w:trPr>
        <w:tc>
          <w:tcPr>
            <w:tcW w:w="3715" w:type="dxa"/>
            <w:tcBorders>
              <w:top w:val="single" w:sz="4" w:space="0" w:color="auto"/>
              <w:left w:val="single" w:sz="4" w:space="0" w:color="auto"/>
              <w:bottom w:val="single" w:sz="4" w:space="0" w:color="auto"/>
              <w:right w:val="single" w:sz="4" w:space="0" w:color="auto"/>
            </w:tcBorders>
          </w:tcPr>
          <w:p w14:paraId="17B93E80" w14:textId="185C75AA" w:rsidR="006B4F54" w:rsidRPr="004E3AC6" w:rsidRDefault="006B4F54" w:rsidP="005131FD">
            <w:pPr>
              <w:widowControl w:val="0"/>
              <w:tabs>
                <w:tab w:val="left" w:pos="9356"/>
              </w:tabs>
              <w:spacing w:line="256" w:lineRule="auto"/>
              <w:ind w:left="284" w:right="565"/>
              <w:jc w:val="center"/>
              <w:rPr>
                <w:rFonts w:ascii="Times New Roman" w:hAnsi="Times New Roman"/>
                <w:bCs/>
                <w:sz w:val="22"/>
                <w:szCs w:val="22"/>
                <w:lang w:eastAsia="en-US"/>
              </w:rPr>
            </w:pPr>
            <w:r w:rsidRPr="004E3AC6">
              <w:rPr>
                <w:rFonts w:ascii="Times New Roman" w:hAnsi="Times New Roman"/>
                <w:bCs/>
                <w:sz w:val="22"/>
                <w:szCs w:val="22"/>
                <w:lang w:eastAsia="en-US"/>
              </w:rPr>
              <w:t>Descrizione</w:t>
            </w:r>
          </w:p>
          <w:p w14:paraId="389F66ED"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63C754D"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proofErr w:type="spellStart"/>
            <w:r w:rsidRPr="004E3AC6">
              <w:rPr>
                <w:rFonts w:ascii="Times New Roman" w:hAnsi="Times New Roman"/>
                <w:bCs/>
                <w:sz w:val="22"/>
                <w:szCs w:val="22"/>
                <w:lang w:eastAsia="en-US"/>
              </w:rPr>
              <w:t>Nav</w:t>
            </w:r>
            <w:proofErr w:type="spellEnd"/>
          </w:p>
        </w:tc>
        <w:tc>
          <w:tcPr>
            <w:tcW w:w="1843" w:type="dxa"/>
            <w:tcBorders>
              <w:top w:val="single" w:sz="4" w:space="0" w:color="auto"/>
              <w:left w:val="single" w:sz="4" w:space="0" w:color="auto"/>
              <w:bottom w:val="single" w:sz="4" w:space="0" w:color="auto"/>
              <w:right w:val="single" w:sz="4" w:space="0" w:color="auto"/>
            </w:tcBorders>
          </w:tcPr>
          <w:p w14:paraId="686CF7B1" w14:textId="77777777" w:rsidR="006B4F54" w:rsidRPr="004E3AC6" w:rsidRDefault="006B4F54" w:rsidP="005131FD">
            <w:pPr>
              <w:widowControl w:val="0"/>
              <w:tabs>
                <w:tab w:val="left" w:pos="9356"/>
              </w:tabs>
              <w:spacing w:line="256" w:lineRule="auto"/>
              <w:ind w:left="284" w:right="565"/>
              <w:jc w:val="center"/>
              <w:rPr>
                <w:rFonts w:ascii="Times New Roman" w:hAnsi="Times New Roman"/>
                <w:bCs/>
                <w:sz w:val="22"/>
                <w:szCs w:val="22"/>
                <w:lang w:eastAsia="en-US"/>
              </w:rPr>
            </w:pPr>
            <w:r w:rsidRPr="004E3AC6">
              <w:rPr>
                <w:rFonts w:ascii="Times New Roman" w:hAnsi="Times New Roman"/>
                <w:bCs/>
                <w:sz w:val="22"/>
                <w:szCs w:val="22"/>
                <w:lang w:eastAsia="en-US"/>
              </w:rPr>
              <w:t>Peso %</w:t>
            </w:r>
          </w:p>
          <w:p w14:paraId="376730A5"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p>
        </w:tc>
      </w:tr>
      <w:tr w:rsidR="006B4F54" w:rsidRPr="004E3AC6" w14:paraId="20DB877C" w14:textId="77777777" w:rsidTr="006B4F54">
        <w:trPr>
          <w:trHeight w:hRule="exact" w:val="279"/>
        </w:trPr>
        <w:tc>
          <w:tcPr>
            <w:tcW w:w="3715" w:type="dxa"/>
            <w:tcBorders>
              <w:top w:val="single" w:sz="4" w:space="0" w:color="auto"/>
              <w:left w:val="single" w:sz="4" w:space="0" w:color="auto"/>
              <w:bottom w:val="single" w:sz="4" w:space="0" w:color="auto"/>
              <w:right w:val="single" w:sz="4" w:space="0" w:color="auto"/>
            </w:tcBorders>
            <w:hideMark/>
          </w:tcPr>
          <w:p w14:paraId="099F26C3" w14:textId="77777777" w:rsidR="006B4F54" w:rsidRPr="004E3AC6" w:rsidRDefault="006B4F54" w:rsidP="005131FD">
            <w:pPr>
              <w:widowControl w:val="0"/>
              <w:tabs>
                <w:tab w:val="left" w:pos="9356"/>
              </w:tabs>
              <w:spacing w:line="256" w:lineRule="auto"/>
              <w:ind w:left="284"/>
              <w:rPr>
                <w:rFonts w:ascii="Times New Roman" w:hAnsi="Times New Roman"/>
                <w:sz w:val="22"/>
                <w:szCs w:val="22"/>
                <w:lang w:eastAsia="en-US"/>
              </w:rPr>
            </w:pPr>
            <w:r w:rsidRPr="004E3AC6">
              <w:rPr>
                <w:rFonts w:ascii="Times New Roman" w:hAnsi="Times New Roman"/>
                <w:sz w:val="22"/>
                <w:szCs w:val="22"/>
                <w:lang w:eastAsia="en-US"/>
              </w:rPr>
              <w:t xml:space="preserve">NP Amministrato 179 </w:t>
            </w:r>
          </w:p>
        </w:tc>
        <w:tc>
          <w:tcPr>
            <w:tcW w:w="1984" w:type="dxa"/>
            <w:tcBorders>
              <w:top w:val="single" w:sz="4" w:space="0" w:color="auto"/>
              <w:left w:val="single" w:sz="4" w:space="0" w:color="auto"/>
              <w:bottom w:val="single" w:sz="4" w:space="0" w:color="auto"/>
              <w:right w:val="single" w:sz="4" w:space="0" w:color="auto"/>
            </w:tcBorders>
            <w:hideMark/>
          </w:tcPr>
          <w:p w14:paraId="399ECD7F" w14:textId="77777777" w:rsidR="006B4F54" w:rsidRPr="004E3AC6" w:rsidRDefault="006B4F54" w:rsidP="005131FD">
            <w:pPr>
              <w:widowControl w:val="0"/>
              <w:tabs>
                <w:tab w:val="left" w:pos="9356"/>
              </w:tabs>
              <w:spacing w:line="256" w:lineRule="auto"/>
              <w:ind w:left="30" w:right="86"/>
              <w:jc w:val="center"/>
              <w:rPr>
                <w:rFonts w:ascii="Times New Roman" w:hAnsi="Times New Roman"/>
                <w:bCs/>
                <w:sz w:val="22"/>
                <w:szCs w:val="22"/>
                <w:lang w:eastAsia="en-US"/>
              </w:rPr>
            </w:pPr>
            <w:r w:rsidRPr="004E3AC6">
              <w:rPr>
                <w:rFonts w:ascii="Times New Roman" w:hAnsi="Times New Roman"/>
                <w:bCs/>
                <w:sz w:val="22"/>
                <w:szCs w:val="22"/>
                <w:lang w:eastAsia="en-US"/>
              </w:rPr>
              <w:t>34.619.992</w:t>
            </w:r>
          </w:p>
        </w:tc>
        <w:tc>
          <w:tcPr>
            <w:tcW w:w="1843" w:type="dxa"/>
            <w:tcBorders>
              <w:top w:val="single" w:sz="4" w:space="0" w:color="auto"/>
              <w:left w:val="single" w:sz="4" w:space="0" w:color="auto"/>
              <w:bottom w:val="single" w:sz="4" w:space="0" w:color="auto"/>
              <w:right w:val="single" w:sz="4" w:space="0" w:color="auto"/>
            </w:tcBorders>
            <w:hideMark/>
          </w:tcPr>
          <w:p w14:paraId="1C3E65FE"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72,28</w:t>
            </w:r>
          </w:p>
        </w:tc>
      </w:tr>
      <w:tr w:rsidR="006B4F54" w:rsidRPr="004E3AC6" w14:paraId="6253B2C3" w14:textId="77777777" w:rsidTr="006B4F54">
        <w:trPr>
          <w:trHeight w:hRule="exact" w:val="284"/>
        </w:trPr>
        <w:tc>
          <w:tcPr>
            <w:tcW w:w="3715" w:type="dxa"/>
            <w:tcBorders>
              <w:top w:val="single" w:sz="4" w:space="0" w:color="auto"/>
              <w:left w:val="single" w:sz="4" w:space="0" w:color="auto"/>
              <w:bottom w:val="single" w:sz="4" w:space="0" w:color="auto"/>
              <w:right w:val="single" w:sz="4" w:space="0" w:color="auto"/>
            </w:tcBorders>
            <w:hideMark/>
          </w:tcPr>
          <w:p w14:paraId="2F70DC6B" w14:textId="71E9DC51" w:rsidR="006B4F54" w:rsidRPr="004E3AC6" w:rsidRDefault="006B4F54" w:rsidP="005131FD">
            <w:pPr>
              <w:widowControl w:val="0"/>
              <w:tabs>
                <w:tab w:val="left" w:pos="9356"/>
              </w:tabs>
              <w:spacing w:line="256" w:lineRule="auto"/>
              <w:ind w:left="284" w:right="565"/>
              <w:rPr>
                <w:rFonts w:ascii="Times New Roman" w:hAnsi="Times New Roman"/>
                <w:sz w:val="22"/>
                <w:szCs w:val="22"/>
                <w:lang w:val="en-US" w:eastAsia="en-US"/>
              </w:rPr>
            </w:pPr>
            <w:proofErr w:type="spellStart"/>
            <w:r w:rsidRPr="004E3AC6">
              <w:rPr>
                <w:rFonts w:ascii="Times New Roman" w:hAnsi="Times New Roman"/>
                <w:sz w:val="22"/>
                <w:szCs w:val="22"/>
                <w:lang w:val="en-US" w:eastAsia="en-US"/>
              </w:rPr>
              <w:t>Polizze</w:t>
            </w:r>
            <w:proofErr w:type="spellEnd"/>
            <w:r w:rsidRPr="004E3AC6">
              <w:rPr>
                <w:rFonts w:ascii="Times New Roman" w:hAnsi="Times New Roman"/>
                <w:sz w:val="22"/>
                <w:szCs w:val="22"/>
                <w:lang w:val="en-US" w:eastAsia="en-US"/>
              </w:rPr>
              <w:t xml:space="preserve"> AVIVA</w:t>
            </w:r>
          </w:p>
        </w:tc>
        <w:tc>
          <w:tcPr>
            <w:tcW w:w="1984" w:type="dxa"/>
            <w:tcBorders>
              <w:top w:val="single" w:sz="4" w:space="0" w:color="auto"/>
              <w:left w:val="single" w:sz="4" w:space="0" w:color="auto"/>
              <w:bottom w:val="single" w:sz="4" w:space="0" w:color="auto"/>
              <w:right w:val="single" w:sz="4" w:space="0" w:color="auto"/>
            </w:tcBorders>
            <w:hideMark/>
          </w:tcPr>
          <w:p w14:paraId="17C4CCC4" w14:textId="77777777" w:rsidR="006B4F54" w:rsidRPr="004E3AC6" w:rsidRDefault="006B4F54" w:rsidP="005131FD">
            <w:pPr>
              <w:widowControl w:val="0"/>
              <w:tabs>
                <w:tab w:val="left" w:pos="9356"/>
              </w:tabs>
              <w:spacing w:line="256" w:lineRule="auto"/>
              <w:ind w:left="30" w:right="86"/>
              <w:jc w:val="center"/>
              <w:rPr>
                <w:rFonts w:ascii="Times New Roman" w:hAnsi="Times New Roman"/>
                <w:bCs/>
                <w:sz w:val="22"/>
                <w:szCs w:val="22"/>
                <w:lang w:eastAsia="en-US"/>
              </w:rPr>
            </w:pPr>
            <w:r w:rsidRPr="004E3AC6">
              <w:rPr>
                <w:rFonts w:ascii="Times New Roman" w:hAnsi="Times New Roman"/>
                <w:bCs/>
                <w:sz w:val="22"/>
                <w:szCs w:val="22"/>
                <w:lang w:eastAsia="en-US"/>
              </w:rPr>
              <w:t>2.130.989</w:t>
            </w:r>
          </w:p>
        </w:tc>
        <w:tc>
          <w:tcPr>
            <w:tcW w:w="1843" w:type="dxa"/>
            <w:tcBorders>
              <w:top w:val="single" w:sz="4" w:space="0" w:color="auto"/>
              <w:left w:val="single" w:sz="4" w:space="0" w:color="auto"/>
              <w:bottom w:val="single" w:sz="4" w:space="0" w:color="auto"/>
              <w:right w:val="single" w:sz="4" w:space="0" w:color="auto"/>
            </w:tcBorders>
            <w:hideMark/>
          </w:tcPr>
          <w:p w14:paraId="73F03CA6"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4,45</w:t>
            </w:r>
          </w:p>
        </w:tc>
      </w:tr>
      <w:tr w:rsidR="006B4F54" w:rsidRPr="004E3AC6" w14:paraId="00B52A73" w14:textId="77777777" w:rsidTr="006B4F54">
        <w:trPr>
          <w:trHeight w:hRule="exact" w:val="284"/>
        </w:trPr>
        <w:tc>
          <w:tcPr>
            <w:tcW w:w="3715" w:type="dxa"/>
            <w:tcBorders>
              <w:top w:val="single" w:sz="4" w:space="0" w:color="auto"/>
              <w:left w:val="single" w:sz="4" w:space="0" w:color="auto"/>
              <w:bottom w:val="single" w:sz="4" w:space="0" w:color="auto"/>
              <w:right w:val="single" w:sz="4" w:space="0" w:color="auto"/>
            </w:tcBorders>
            <w:hideMark/>
          </w:tcPr>
          <w:p w14:paraId="3FFDCE36" w14:textId="082D6242" w:rsidR="006B4F54" w:rsidRPr="004E3AC6" w:rsidRDefault="006B4F54" w:rsidP="005131FD">
            <w:pPr>
              <w:widowControl w:val="0"/>
              <w:tabs>
                <w:tab w:val="left" w:pos="9356"/>
              </w:tabs>
              <w:spacing w:line="256" w:lineRule="auto"/>
              <w:ind w:left="284" w:right="317"/>
              <w:rPr>
                <w:rFonts w:ascii="Times New Roman" w:hAnsi="Times New Roman"/>
                <w:sz w:val="22"/>
                <w:szCs w:val="22"/>
                <w:lang w:val="en-US" w:eastAsia="en-US"/>
              </w:rPr>
            </w:pPr>
            <w:r w:rsidRPr="004E3AC6">
              <w:rPr>
                <w:rFonts w:ascii="Times New Roman" w:hAnsi="Times New Roman"/>
                <w:sz w:val="22"/>
                <w:szCs w:val="22"/>
                <w:lang w:val="en-US" w:eastAsia="en-US"/>
              </w:rPr>
              <w:t>GP Banca Generali</w:t>
            </w:r>
          </w:p>
        </w:tc>
        <w:tc>
          <w:tcPr>
            <w:tcW w:w="1984" w:type="dxa"/>
            <w:tcBorders>
              <w:top w:val="single" w:sz="4" w:space="0" w:color="auto"/>
              <w:left w:val="single" w:sz="4" w:space="0" w:color="auto"/>
              <w:bottom w:val="single" w:sz="4" w:space="0" w:color="auto"/>
              <w:right w:val="single" w:sz="4" w:space="0" w:color="auto"/>
            </w:tcBorders>
            <w:hideMark/>
          </w:tcPr>
          <w:p w14:paraId="06DCD2A0" w14:textId="77777777" w:rsidR="006B4F54" w:rsidRPr="004E3AC6" w:rsidRDefault="006B4F54" w:rsidP="005131FD">
            <w:pPr>
              <w:widowControl w:val="0"/>
              <w:tabs>
                <w:tab w:val="left" w:pos="9356"/>
              </w:tabs>
              <w:spacing w:line="256" w:lineRule="auto"/>
              <w:ind w:left="30" w:right="86"/>
              <w:jc w:val="center"/>
              <w:rPr>
                <w:rFonts w:ascii="Times New Roman" w:hAnsi="Times New Roman"/>
                <w:bCs/>
                <w:sz w:val="22"/>
                <w:szCs w:val="22"/>
                <w:lang w:eastAsia="en-US"/>
              </w:rPr>
            </w:pPr>
            <w:r w:rsidRPr="004E3AC6">
              <w:rPr>
                <w:rFonts w:ascii="Times New Roman" w:hAnsi="Times New Roman"/>
                <w:bCs/>
                <w:sz w:val="22"/>
                <w:szCs w:val="22"/>
                <w:lang w:eastAsia="en-US"/>
              </w:rPr>
              <w:t>6.155.159</w:t>
            </w:r>
          </w:p>
        </w:tc>
        <w:tc>
          <w:tcPr>
            <w:tcW w:w="1843" w:type="dxa"/>
            <w:tcBorders>
              <w:top w:val="single" w:sz="4" w:space="0" w:color="auto"/>
              <w:left w:val="single" w:sz="4" w:space="0" w:color="auto"/>
              <w:bottom w:val="single" w:sz="4" w:space="0" w:color="auto"/>
              <w:right w:val="single" w:sz="4" w:space="0" w:color="auto"/>
            </w:tcBorders>
            <w:hideMark/>
          </w:tcPr>
          <w:p w14:paraId="6088F1E8"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12,85</w:t>
            </w:r>
          </w:p>
        </w:tc>
      </w:tr>
      <w:tr w:rsidR="006B4F54" w:rsidRPr="004E3AC6" w14:paraId="3A0635E6" w14:textId="77777777" w:rsidTr="006B4F54">
        <w:trPr>
          <w:trHeight w:hRule="exact" w:val="284"/>
        </w:trPr>
        <w:tc>
          <w:tcPr>
            <w:tcW w:w="3715" w:type="dxa"/>
            <w:tcBorders>
              <w:top w:val="single" w:sz="4" w:space="0" w:color="auto"/>
              <w:left w:val="single" w:sz="4" w:space="0" w:color="auto"/>
              <w:bottom w:val="single" w:sz="4" w:space="0" w:color="auto"/>
              <w:right w:val="single" w:sz="4" w:space="0" w:color="auto"/>
            </w:tcBorders>
            <w:hideMark/>
          </w:tcPr>
          <w:p w14:paraId="412A3719" w14:textId="125BA075" w:rsidR="006B4F54" w:rsidRPr="004E3AC6" w:rsidRDefault="006B4F54" w:rsidP="005131FD">
            <w:pPr>
              <w:widowControl w:val="0"/>
              <w:tabs>
                <w:tab w:val="left" w:pos="9356"/>
              </w:tabs>
              <w:spacing w:line="256" w:lineRule="auto"/>
              <w:ind w:left="284" w:right="317"/>
              <w:rPr>
                <w:rFonts w:ascii="Times New Roman" w:hAnsi="Times New Roman"/>
                <w:sz w:val="22"/>
                <w:szCs w:val="22"/>
                <w:lang w:val="en-US" w:eastAsia="en-US"/>
              </w:rPr>
            </w:pPr>
            <w:proofErr w:type="spellStart"/>
            <w:r w:rsidRPr="004E3AC6">
              <w:rPr>
                <w:rFonts w:ascii="Times New Roman" w:hAnsi="Times New Roman"/>
                <w:sz w:val="22"/>
                <w:szCs w:val="22"/>
                <w:lang w:val="en-US" w:eastAsia="en-US"/>
              </w:rPr>
              <w:t>Partecipazioni</w:t>
            </w:r>
            <w:proofErr w:type="spellEnd"/>
            <w:r w:rsidRPr="004E3AC6">
              <w:rPr>
                <w:rFonts w:ascii="Times New Roman" w:hAnsi="Times New Roman"/>
                <w:sz w:val="22"/>
                <w:szCs w:val="22"/>
                <w:lang w:val="en-US" w:eastAsia="en-US"/>
              </w:rPr>
              <w:t xml:space="preserve"> (CDP e </w:t>
            </w:r>
            <w:proofErr w:type="spellStart"/>
            <w:r w:rsidRPr="004E3AC6">
              <w:rPr>
                <w:rFonts w:ascii="Times New Roman" w:hAnsi="Times New Roman"/>
                <w:sz w:val="22"/>
                <w:szCs w:val="22"/>
                <w:lang w:val="en-US" w:eastAsia="en-US"/>
              </w:rPr>
              <w:t>Bankit</w:t>
            </w:r>
            <w:proofErr w:type="spellEnd"/>
            <w:r w:rsidRPr="004E3AC6">
              <w:rPr>
                <w:rFonts w:ascii="Times New Roman" w:hAnsi="Times New Roman"/>
                <w:sz w:val="22"/>
                <w:szCs w:val="22"/>
                <w:lang w:val="en-US" w:eastAsia="en-US"/>
              </w:rPr>
              <w:t>)</w:t>
            </w:r>
          </w:p>
        </w:tc>
        <w:tc>
          <w:tcPr>
            <w:tcW w:w="1984" w:type="dxa"/>
            <w:tcBorders>
              <w:top w:val="single" w:sz="4" w:space="0" w:color="auto"/>
              <w:left w:val="single" w:sz="4" w:space="0" w:color="auto"/>
              <w:bottom w:val="single" w:sz="4" w:space="0" w:color="auto"/>
              <w:right w:val="single" w:sz="4" w:space="0" w:color="auto"/>
            </w:tcBorders>
            <w:hideMark/>
          </w:tcPr>
          <w:p w14:paraId="0B909234" w14:textId="77777777" w:rsidR="006B4F54" w:rsidRPr="004E3AC6" w:rsidRDefault="006B4F54" w:rsidP="005131FD">
            <w:pPr>
              <w:widowControl w:val="0"/>
              <w:tabs>
                <w:tab w:val="left" w:pos="9356"/>
              </w:tabs>
              <w:spacing w:line="256" w:lineRule="auto"/>
              <w:ind w:left="30" w:right="86"/>
              <w:jc w:val="center"/>
              <w:rPr>
                <w:rFonts w:ascii="Times New Roman" w:hAnsi="Times New Roman"/>
                <w:bCs/>
                <w:sz w:val="22"/>
                <w:szCs w:val="22"/>
                <w:lang w:eastAsia="en-US"/>
              </w:rPr>
            </w:pPr>
            <w:r w:rsidRPr="004E3AC6">
              <w:rPr>
                <w:rFonts w:ascii="Times New Roman" w:hAnsi="Times New Roman"/>
                <w:bCs/>
                <w:sz w:val="22"/>
                <w:szCs w:val="22"/>
                <w:lang w:eastAsia="en-US"/>
              </w:rPr>
              <w:t>4.988.563</w:t>
            </w:r>
          </w:p>
        </w:tc>
        <w:tc>
          <w:tcPr>
            <w:tcW w:w="1843" w:type="dxa"/>
            <w:tcBorders>
              <w:top w:val="single" w:sz="4" w:space="0" w:color="auto"/>
              <w:left w:val="single" w:sz="4" w:space="0" w:color="auto"/>
              <w:bottom w:val="single" w:sz="4" w:space="0" w:color="auto"/>
              <w:right w:val="single" w:sz="4" w:space="0" w:color="auto"/>
            </w:tcBorders>
            <w:hideMark/>
          </w:tcPr>
          <w:p w14:paraId="444584D8"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10,42</w:t>
            </w:r>
          </w:p>
        </w:tc>
      </w:tr>
      <w:tr w:rsidR="006B4F54" w:rsidRPr="004E3AC6" w14:paraId="7D70722A" w14:textId="77777777" w:rsidTr="006B4F54">
        <w:trPr>
          <w:trHeight w:hRule="exact" w:val="284"/>
        </w:trPr>
        <w:tc>
          <w:tcPr>
            <w:tcW w:w="3715" w:type="dxa"/>
            <w:tcBorders>
              <w:top w:val="single" w:sz="4" w:space="0" w:color="auto"/>
              <w:left w:val="single" w:sz="4" w:space="0" w:color="auto"/>
              <w:bottom w:val="single" w:sz="4" w:space="0" w:color="auto"/>
              <w:right w:val="single" w:sz="4" w:space="0" w:color="auto"/>
            </w:tcBorders>
          </w:tcPr>
          <w:p w14:paraId="1B4E93D2" w14:textId="77777777" w:rsidR="006B4F54" w:rsidRPr="004E3AC6" w:rsidRDefault="006B4F54" w:rsidP="005131FD">
            <w:pPr>
              <w:widowControl w:val="0"/>
              <w:tabs>
                <w:tab w:val="left" w:pos="9356"/>
              </w:tabs>
              <w:spacing w:line="256" w:lineRule="auto"/>
              <w:ind w:left="284" w:right="565"/>
              <w:rPr>
                <w:rFonts w:ascii="Times New Roman" w:hAnsi="Times New Roman"/>
                <w:bCs/>
                <w:sz w:val="22"/>
                <w:szCs w:val="22"/>
                <w:lang w:val="en-US" w:eastAsia="en-US"/>
              </w:rPr>
            </w:pPr>
            <w:proofErr w:type="spellStart"/>
            <w:r w:rsidRPr="004E3AC6">
              <w:rPr>
                <w:rFonts w:ascii="Times New Roman" w:hAnsi="Times New Roman"/>
                <w:bCs/>
                <w:sz w:val="22"/>
                <w:szCs w:val="22"/>
                <w:lang w:val="en-US" w:eastAsia="en-US"/>
              </w:rPr>
              <w:t>Totale</w:t>
            </w:r>
            <w:proofErr w:type="spellEnd"/>
          </w:p>
          <w:p w14:paraId="30899BE8" w14:textId="77777777" w:rsidR="006B4F54" w:rsidRPr="004E3AC6" w:rsidRDefault="006B4F54"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A2EEB19" w14:textId="77777777" w:rsidR="006B4F54" w:rsidRPr="004E3AC6" w:rsidRDefault="006B4F54" w:rsidP="005131FD">
            <w:pPr>
              <w:widowControl w:val="0"/>
              <w:tabs>
                <w:tab w:val="left" w:pos="9356"/>
              </w:tabs>
              <w:spacing w:line="256" w:lineRule="auto"/>
              <w:ind w:left="30" w:right="86"/>
              <w:jc w:val="center"/>
              <w:rPr>
                <w:rFonts w:ascii="Times New Roman" w:hAnsi="Times New Roman"/>
                <w:bCs/>
                <w:sz w:val="22"/>
                <w:szCs w:val="22"/>
                <w:lang w:eastAsia="en-US"/>
              </w:rPr>
            </w:pPr>
            <w:r w:rsidRPr="004E3AC6">
              <w:rPr>
                <w:rFonts w:ascii="Times New Roman" w:hAnsi="Times New Roman"/>
                <w:bCs/>
                <w:sz w:val="22"/>
                <w:szCs w:val="22"/>
                <w:lang w:eastAsia="en-US"/>
              </w:rPr>
              <w:t>47.894.703</w:t>
            </w:r>
          </w:p>
        </w:tc>
        <w:tc>
          <w:tcPr>
            <w:tcW w:w="1843" w:type="dxa"/>
            <w:tcBorders>
              <w:top w:val="single" w:sz="4" w:space="0" w:color="auto"/>
              <w:left w:val="single" w:sz="4" w:space="0" w:color="auto"/>
              <w:bottom w:val="single" w:sz="4" w:space="0" w:color="auto"/>
              <w:right w:val="single" w:sz="4" w:space="0" w:color="auto"/>
            </w:tcBorders>
            <w:hideMark/>
          </w:tcPr>
          <w:p w14:paraId="64FDF36C" w14:textId="77777777" w:rsidR="006B4F54" w:rsidRPr="004E3AC6" w:rsidRDefault="006B4F54"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100</w:t>
            </w:r>
          </w:p>
        </w:tc>
      </w:tr>
    </w:tbl>
    <w:p w14:paraId="5DD89FBB" w14:textId="77777777" w:rsidR="006B4F54" w:rsidRPr="004E3AC6" w:rsidRDefault="006B4F54" w:rsidP="006B4F54">
      <w:pPr>
        <w:widowControl w:val="0"/>
        <w:tabs>
          <w:tab w:val="left" w:pos="916"/>
          <w:tab w:val="left" w:pos="1832"/>
          <w:tab w:val="left" w:pos="2748"/>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right="565"/>
        <w:rPr>
          <w:bCs/>
        </w:rPr>
      </w:pPr>
    </w:p>
    <w:p w14:paraId="3FF28D56" w14:textId="77777777" w:rsidR="0005439C" w:rsidRPr="004E3AC6" w:rsidRDefault="0005439C" w:rsidP="001B1C75">
      <w:pPr>
        <w:pStyle w:val="PreformattatoHTML"/>
        <w:jc w:val="both"/>
        <w:rPr>
          <w:rFonts w:ascii="Times New Roman" w:hAnsi="Times New Roman" w:cs="Times New Roman"/>
          <w:sz w:val="24"/>
          <w:szCs w:val="24"/>
        </w:rPr>
      </w:pPr>
    </w:p>
    <w:tbl>
      <w:tblPr>
        <w:tblStyle w:val="TableGrid"/>
        <w:tblW w:w="0" w:type="auto"/>
        <w:tblInd w:w="147" w:type="dxa"/>
        <w:tblLayout w:type="fixed"/>
        <w:tblLook w:val="04A0" w:firstRow="1" w:lastRow="0" w:firstColumn="1" w:lastColumn="0" w:noHBand="0" w:noVBand="1"/>
      </w:tblPr>
      <w:tblGrid>
        <w:gridCol w:w="3676"/>
        <w:gridCol w:w="1984"/>
        <w:gridCol w:w="1843"/>
      </w:tblGrid>
      <w:tr w:rsidR="0005439C" w:rsidRPr="004E3AC6" w14:paraId="2C5CDDF0"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5724FB2D" w14:textId="77777777" w:rsidR="0005439C" w:rsidRPr="004E3AC6" w:rsidRDefault="0005439C" w:rsidP="005131FD">
            <w:pPr>
              <w:widowControl w:val="0"/>
              <w:tabs>
                <w:tab w:val="left" w:pos="9356"/>
              </w:tabs>
              <w:spacing w:line="256" w:lineRule="auto"/>
              <w:ind w:left="284" w:right="565"/>
              <w:rPr>
                <w:rFonts w:ascii="Times New Roman" w:hAnsi="Times New Roman"/>
                <w:bCs/>
                <w:sz w:val="22"/>
                <w:szCs w:val="22"/>
                <w:lang w:val="en-US" w:eastAsia="en-US"/>
              </w:rPr>
            </w:pPr>
            <w:r w:rsidRPr="004E3AC6">
              <w:rPr>
                <w:rFonts w:ascii="Times New Roman" w:hAnsi="Times New Roman"/>
                <w:bCs/>
                <w:sz w:val="22"/>
                <w:szCs w:val="22"/>
                <w:lang w:val="en-US" w:eastAsia="en-US"/>
              </w:rPr>
              <w:t>Asset Class</w:t>
            </w:r>
          </w:p>
          <w:p w14:paraId="40C4CC82"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8E664ED" w14:textId="77777777"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proofErr w:type="spellStart"/>
            <w:r w:rsidRPr="004E3AC6">
              <w:rPr>
                <w:rFonts w:ascii="Times New Roman" w:hAnsi="Times New Roman"/>
                <w:bCs/>
                <w:sz w:val="22"/>
                <w:szCs w:val="22"/>
                <w:lang w:eastAsia="en-US"/>
              </w:rPr>
              <w:t>Ctv</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9BABFCD" w14:textId="77777777" w:rsidR="0005439C" w:rsidRPr="004E3AC6" w:rsidRDefault="0005439C" w:rsidP="0005439C">
            <w:pPr>
              <w:widowControl w:val="0"/>
              <w:tabs>
                <w:tab w:val="clear" w:pos="567"/>
                <w:tab w:val="clear" w:pos="851"/>
                <w:tab w:val="clear" w:pos="1134"/>
                <w:tab w:val="left" w:pos="9356"/>
              </w:tabs>
              <w:spacing w:line="256" w:lineRule="auto"/>
              <w:ind w:left="284" w:right="283"/>
              <w:jc w:val="center"/>
              <w:rPr>
                <w:rFonts w:ascii="Times New Roman" w:hAnsi="Times New Roman"/>
                <w:sz w:val="22"/>
                <w:szCs w:val="22"/>
                <w:lang w:eastAsia="en-US"/>
              </w:rPr>
            </w:pPr>
            <w:r w:rsidRPr="004E3AC6">
              <w:rPr>
                <w:rFonts w:ascii="Times New Roman" w:hAnsi="Times New Roman"/>
                <w:bCs/>
                <w:sz w:val="22"/>
                <w:szCs w:val="22"/>
                <w:lang w:eastAsia="en-US"/>
              </w:rPr>
              <w:t>Peso %</w:t>
            </w:r>
          </w:p>
        </w:tc>
      </w:tr>
      <w:tr w:rsidR="0005439C" w:rsidRPr="004E3AC6" w14:paraId="06C59D6E"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01BAF817" w14:textId="77777777" w:rsidR="0005439C" w:rsidRPr="004E3AC6" w:rsidRDefault="0005439C" w:rsidP="005131FD">
            <w:pPr>
              <w:widowControl w:val="0"/>
              <w:tabs>
                <w:tab w:val="left" w:pos="9356"/>
              </w:tabs>
              <w:spacing w:line="256" w:lineRule="auto"/>
              <w:ind w:left="284" w:right="37"/>
              <w:rPr>
                <w:rFonts w:ascii="Times New Roman" w:hAnsi="Times New Roman"/>
                <w:sz w:val="22"/>
                <w:szCs w:val="22"/>
                <w:lang w:eastAsia="en-US"/>
              </w:rPr>
            </w:pPr>
            <w:r w:rsidRPr="004E3AC6">
              <w:rPr>
                <w:rFonts w:ascii="Times New Roman" w:hAnsi="Times New Roman"/>
                <w:sz w:val="22"/>
                <w:szCs w:val="22"/>
                <w:lang w:eastAsia="en-US"/>
              </w:rPr>
              <w:t>Obbligazionario</w:t>
            </w:r>
          </w:p>
          <w:p w14:paraId="7CCC2ACC"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F92C6E7" w14:textId="77777777" w:rsidR="0005439C" w:rsidRPr="004E3AC6" w:rsidRDefault="0005439C" w:rsidP="005131FD">
            <w:pPr>
              <w:widowControl w:val="0"/>
              <w:tabs>
                <w:tab w:val="left" w:pos="0"/>
                <w:tab w:val="left" w:pos="9356"/>
              </w:tabs>
              <w:spacing w:line="256" w:lineRule="auto"/>
              <w:jc w:val="center"/>
              <w:rPr>
                <w:rFonts w:ascii="Times New Roman" w:hAnsi="Times New Roman"/>
                <w:sz w:val="22"/>
                <w:szCs w:val="22"/>
                <w:lang w:eastAsia="en-US"/>
              </w:rPr>
            </w:pPr>
            <w:r w:rsidRPr="004E3AC6">
              <w:rPr>
                <w:rFonts w:ascii="Times New Roman" w:hAnsi="Times New Roman"/>
                <w:sz w:val="22"/>
                <w:szCs w:val="22"/>
                <w:lang w:eastAsia="en-US"/>
              </w:rPr>
              <w:t>24.935.881</w:t>
            </w:r>
          </w:p>
        </w:tc>
        <w:tc>
          <w:tcPr>
            <w:tcW w:w="1843" w:type="dxa"/>
            <w:tcBorders>
              <w:top w:val="single" w:sz="4" w:space="0" w:color="auto"/>
              <w:left w:val="single" w:sz="4" w:space="0" w:color="auto"/>
              <w:bottom w:val="single" w:sz="4" w:space="0" w:color="auto"/>
              <w:right w:val="single" w:sz="4" w:space="0" w:color="auto"/>
            </w:tcBorders>
            <w:hideMark/>
          </w:tcPr>
          <w:p w14:paraId="7CE560F5" w14:textId="77777777" w:rsidR="0005439C" w:rsidRPr="004E3AC6" w:rsidRDefault="0005439C" w:rsidP="0005439C">
            <w:pPr>
              <w:widowControl w:val="0"/>
              <w:tabs>
                <w:tab w:val="clear" w:pos="567"/>
                <w:tab w:val="clear" w:pos="851"/>
                <w:tab w:val="clear" w:pos="1134"/>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52,06</w:t>
            </w:r>
          </w:p>
        </w:tc>
      </w:tr>
      <w:tr w:rsidR="0005439C" w:rsidRPr="004E3AC6" w14:paraId="7EC33D0A"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66353357"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r w:rsidRPr="004E3AC6">
              <w:rPr>
                <w:rFonts w:ascii="Times New Roman" w:hAnsi="Times New Roman"/>
                <w:sz w:val="22"/>
                <w:szCs w:val="22"/>
                <w:lang w:eastAsia="en-US"/>
              </w:rPr>
              <w:t>Hedge</w:t>
            </w:r>
          </w:p>
          <w:p w14:paraId="21FF7B28"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1246C3F" w14:textId="77777777" w:rsidR="0005439C" w:rsidRPr="004E3AC6" w:rsidRDefault="0005439C" w:rsidP="005131FD">
            <w:pPr>
              <w:widowControl w:val="0"/>
              <w:tabs>
                <w:tab w:val="left" w:pos="9356"/>
              </w:tabs>
              <w:spacing w:line="256" w:lineRule="auto"/>
              <w:ind w:left="-108" w:right="34"/>
              <w:jc w:val="center"/>
              <w:rPr>
                <w:rFonts w:ascii="Times New Roman" w:hAnsi="Times New Roman"/>
                <w:sz w:val="22"/>
                <w:szCs w:val="22"/>
                <w:lang w:eastAsia="en-US"/>
              </w:rPr>
            </w:pPr>
            <w:r w:rsidRPr="004E3AC6">
              <w:rPr>
                <w:rFonts w:ascii="Times New Roman" w:hAnsi="Times New Roman"/>
                <w:sz w:val="22"/>
                <w:szCs w:val="22"/>
                <w:lang w:eastAsia="en-US"/>
              </w:rPr>
              <w:t>267.073</w:t>
            </w:r>
          </w:p>
        </w:tc>
        <w:tc>
          <w:tcPr>
            <w:tcW w:w="1843" w:type="dxa"/>
            <w:tcBorders>
              <w:top w:val="single" w:sz="4" w:space="0" w:color="auto"/>
              <w:left w:val="single" w:sz="4" w:space="0" w:color="auto"/>
              <w:bottom w:val="single" w:sz="4" w:space="0" w:color="auto"/>
              <w:right w:val="single" w:sz="4" w:space="0" w:color="auto"/>
            </w:tcBorders>
            <w:hideMark/>
          </w:tcPr>
          <w:p w14:paraId="4D598800" w14:textId="77777777"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0,56</w:t>
            </w:r>
          </w:p>
        </w:tc>
      </w:tr>
      <w:tr w:rsidR="0005439C" w:rsidRPr="004E3AC6" w14:paraId="60A3B370"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2309AF0E"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r w:rsidRPr="004E3AC6">
              <w:rPr>
                <w:rFonts w:ascii="Times New Roman" w:hAnsi="Times New Roman"/>
                <w:sz w:val="22"/>
                <w:szCs w:val="22"/>
                <w:lang w:eastAsia="en-US"/>
              </w:rPr>
              <w:t>Azionario</w:t>
            </w:r>
          </w:p>
          <w:p w14:paraId="458D80D4"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942F90" w14:textId="77777777" w:rsidR="0005439C" w:rsidRPr="004E3AC6" w:rsidRDefault="0005439C" w:rsidP="005131FD">
            <w:pPr>
              <w:widowControl w:val="0"/>
              <w:tabs>
                <w:tab w:val="left" w:pos="9356"/>
              </w:tabs>
              <w:spacing w:line="256" w:lineRule="auto"/>
              <w:ind w:left="34" w:right="34"/>
              <w:jc w:val="center"/>
              <w:rPr>
                <w:rFonts w:ascii="Times New Roman" w:hAnsi="Times New Roman"/>
                <w:sz w:val="22"/>
                <w:szCs w:val="22"/>
                <w:lang w:eastAsia="en-US"/>
              </w:rPr>
            </w:pPr>
            <w:r w:rsidRPr="004E3AC6">
              <w:rPr>
                <w:rFonts w:ascii="Times New Roman" w:hAnsi="Times New Roman"/>
                <w:sz w:val="22"/>
                <w:szCs w:val="22"/>
                <w:lang w:eastAsia="en-US"/>
              </w:rPr>
              <w:t>22.039.826</w:t>
            </w:r>
          </w:p>
        </w:tc>
        <w:tc>
          <w:tcPr>
            <w:tcW w:w="1843" w:type="dxa"/>
            <w:tcBorders>
              <w:top w:val="single" w:sz="4" w:space="0" w:color="auto"/>
              <w:left w:val="single" w:sz="4" w:space="0" w:color="auto"/>
              <w:bottom w:val="single" w:sz="4" w:space="0" w:color="auto"/>
              <w:right w:val="single" w:sz="4" w:space="0" w:color="auto"/>
            </w:tcBorders>
            <w:hideMark/>
          </w:tcPr>
          <w:p w14:paraId="2FF18C64" w14:textId="77777777"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46,02</w:t>
            </w:r>
          </w:p>
        </w:tc>
      </w:tr>
      <w:tr w:rsidR="0005439C" w:rsidRPr="004E3AC6" w14:paraId="36367515"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hideMark/>
          </w:tcPr>
          <w:p w14:paraId="0327CB19"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r w:rsidRPr="004E3AC6">
              <w:rPr>
                <w:rFonts w:ascii="Times New Roman" w:hAnsi="Times New Roman"/>
                <w:sz w:val="22"/>
                <w:szCs w:val="22"/>
                <w:lang w:eastAsia="en-US"/>
              </w:rPr>
              <w:t>Real Estate</w:t>
            </w:r>
          </w:p>
        </w:tc>
        <w:tc>
          <w:tcPr>
            <w:tcW w:w="1984" w:type="dxa"/>
            <w:tcBorders>
              <w:top w:val="single" w:sz="4" w:space="0" w:color="auto"/>
              <w:left w:val="single" w:sz="4" w:space="0" w:color="auto"/>
              <w:bottom w:val="single" w:sz="4" w:space="0" w:color="auto"/>
              <w:right w:val="single" w:sz="4" w:space="0" w:color="auto"/>
            </w:tcBorders>
            <w:hideMark/>
          </w:tcPr>
          <w:p w14:paraId="28A737C7" w14:textId="77777777" w:rsidR="0005439C" w:rsidRPr="004E3AC6" w:rsidRDefault="0005439C" w:rsidP="005131FD">
            <w:pPr>
              <w:widowControl w:val="0"/>
              <w:tabs>
                <w:tab w:val="left" w:pos="9356"/>
              </w:tabs>
              <w:spacing w:line="256" w:lineRule="auto"/>
              <w:ind w:left="34" w:right="34"/>
              <w:jc w:val="center"/>
              <w:rPr>
                <w:rFonts w:ascii="Times New Roman" w:hAnsi="Times New Roman"/>
                <w:sz w:val="22"/>
                <w:szCs w:val="22"/>
                <w:lang w:eastAsia="en-US"/>
              </w:rPr>
            </w:pPr>
            <w:r w:rsidRPr="004E3AC6">
              <w:rPr>
                <w:rFonts w:ascii="Times New Roman" w:hAnsi="Times New Roman"/>
                <w:sz w:val="22"/>
                <w:szCs w:val="22"/>
                <w:lang w:eastAsia="en-US"/>
              </w:rPr>
              <w:t>371.385</w:t>
            </w:r>
          </w:p>
        </w:tc>
        <w:tc>
          <w:tcPr>
            <w:tcW w:w="1843" w:type="dxa"/>
            <w:tcBorders>
              <w:top w:val="single" w:sz="4" w:space="0" w:color="auto"/>
              <w:left w:val="single" w:sz="4" w:space="0" w:color="auto"/>
              <w:bottom w:val="single" w:sz="4" w:space="0" w:color="auto"/>
              <w:right w:val="single" w:sz="4" w:space="0" w:color="auto"/>
            </w:tcBorders>
            <w:hideMark/>
          </w:tcPr>
          <w:p w14:paraId="3213A1E4" w14:textId="77777777"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0,78</w:t>
            </w:r>
          </w:p>
        </w:tc>
      </w:tr>
      <w:tr w:rsidR="0005439C" w:rsidRPr="004E3AC6" w14:paraId="1F29AC09"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62366485"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r w:rsidRPr="004E3AC6">
              <w:rPr>
                <w:rFonts w:ascii="Times New Roman" w:hAnsi="Times New Roman"/>
                <w:sz w:val="22"/>
                <w:szCs w:val="22"/>
                <w:lang w:eastAsia="en-US"/>
              </w:rPr>
              <w:t>Liquidità</w:t>
            </w:r>
          </w:p>
          <w:p w14:paraId="5BBB1D81"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467B9E0" w14:textId="77777777" w:rsidR="0005439C" w:rsidRPr="004E3AC6" w:rsidRDefault="0005439C" w:rsidP="005131FD">
            <w:pPr>
              <w:widowControl w:val="0"/>
              <w:tabs>
                <w:tab w:val="left" w:pos="9356"/>
              </w:tabs>
              <w:spacing w:line="256" w:lineRule="auto"/>
              <w:ind w:left="34" w:right="34"/>
              <w:jc w:val="center"/>
              <w:rPr>
                <w:rFonts w:ascii="Times New Roman" w:hAnsi="Times New Roman"/>
                <w:sz w:val="22"/>
                <w:szCs w:val="22"/>
                <w:lang w:eastAsia="en-US"/>
              </w:rPr>
            </w:pPr>
            <w:r w:rsidRPr="004E3AC6">
              <w:rPr>
                <w:rFonts w:ascii="Times New Roman" w:hAnsi="Times New Roman"/>
                <w:sz w:val="22"/>
                <w:szCs w:val="22"/>
                <w:lang w:eastAsia="en-US"/>
              </w:rPr>
              <w:t>280.538</w:t>
            </w:r>
          </w:p>
        </w:tc>
        <w:tc>
          <w:tcPr>
            <w:tcW w:w="1843" w:type="dxa"/>
            <w:tcBorders>
              <w:top w:val="single" w:sz="4" w:space="0" w:color="auto"/>
              <w:left w:val="single" w:sz="4" w:space="0" w:color="auto"/>
              <w:bottom w:val="single" w:sz="4" w:space="0" w:color="auto"/>
              <w:right w:val="single" w:sz="4" w:space="0" w:color="auto"/>
            </w:tcBorders>
            <w:hideMark/>
          </w:tcPr>
          <w:p w14:paraId="0A52A251" w14:textId="77777777"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0,59</w:t>
            </w:r>
          </w:p>
        </w:tc>
      </w:tr>
      <w:tr w:rsidR="0005439C" w:rsidRPr="004E3AC6" w14:paraId="56E961F1" w14:textId="77777777" w:rsidTr="006B4F54">
        <w:trPr>
          <w:trHeight w:hRule="exact" w:val="284"/>
        </w:trPr>
        <w:tc>
          <w:tcPr>
            <w:tcW w:w="3676" w:type="dxa"/>
            <w:tcBorders>
              <w:top w:val="single" w:sz="4" w:space="0" w:color="auto"/>
              <w:left w:val="single" w:sz="4" w:space="0" w:color="auto"/>
              <w:bottom w:val="single" w:sz="4" w:space="0" w:color="auto"/>
              <w:right w:val="single" w:sz="4" w:space="0" w:color="auto"/>
            </w:tcBorders>
          </w:tcPr>
          <w:p w14:paraId="1CB98800"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r w:rsidRPr="004E3AC6">
              <w:rPr>
                <w:rFonts w:ascii="Times New Roman" w:hAnsi="Times New Roman"/>
                <w:bCs/>
                <w:sz w:val="22"/>
                <w:szCs w:val="22"/>
                <w:lang w:eastAsia="en-US"/>
              </w:rPr>
              <w:t>Totale</w:t>
            </w:r>
          </w:p>
          <w:p w14:paraId="14A31A5B" w14:textId="77777777" w:rsidR="0005439C" w:rsidRPr="004E3AC6" w:rsidRDefault="0005439C" w:rsidP="005131FD">
            <w:pPr>
              <w:widowControl w:val="0"/>
              <w:tabs>
                <w:tab w:val="left" w:pos="9356"/>
              </w:tabs>
              <w:spacing w:line="256" w:lineRule="auto"/>
              <w:ind w:left="284" w:right="565"/>
              <w:rPr>
                <w:rFonts w:ascii="Times New Roman" w:hAnsi="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36CAEE" w14:textId="77777777" w:rsidR="0005439C" w:rsidRPr="004E3AC6" w:rsidRDefault="0005439C" w:rsidP="005131FD">
            <w:pPr>
              <w:widowControl w:val="0"/>
              <w:tabs>
                <w:tab w:val="left" w:pos="9356"/>
              </w:tabs>
              <w:spacing w:line="256" w:lineRule="auto"/>
              <w:ind w:left="34" w:right="34"/>
              <w:jc w:val="center"/>
              <w:rPr>
                <w:rFonts w:ascii="Times New Roman" w:hAnsi="Times New Roman"/>
                <w:sz w:val="22"/>
                <w:szCs w:val="22"/>
                <w:lang w:eastAsia="en-US"/>
              </w:rPr>
            </w:pPr>
            <w:r w:rsidRPr="004E3AC6">
              <w:rPr>
                <w:rFonts w:ascii="Times New Roman" w:hAnsi="Times New Roman"/>
                <w:sz w:val="22"/>
                <w:szCs w:val="22"/>
                <w:lang w:eastAsia="en-US"/>
              </w:rPr>
              <w:t>47.894.703</w:t>
            </w:r>
          </w:p>
        </w:tc>
        <w:tc>
          <w:tcPr>
            <w:tcW w:w="1843" w:type="dxa"/>
            <w:tcBorders>
              <w:top w:val="single" w:sz="4" w:space="0" w:color="auto"/>
              <w:left w:val="single" w:sz="4" w:space="0" w:color="auto"/>
              <w:bottom w:val="single" w:sz="4" w:space="0" w:color="auto"/>
              <w:right w:val="single" w:sz="4" w:space="0" w:color="auto"/>
            </w:tcBorders>
            <w:hideMark/>
          </w:tcPr>
          <w:p w14:paraId="6113FD4D" w14:textId="1882F32B" w:rsidR="0005439C" w:rsidRPr="004E3AC6" w:rsidRDefault="0005439C" w:rsidP="005131FD">
            <w:pPr>
              <w:widowControl w:val="0"/>
              <w:tabs>
                <w:tab w:val="left" w:pos="9356"/>
              </w:tabs>
              <w:spacing w:line="256" w:lineRule="auto"/>
              <w:ind w:left="284" w:right="565"/>
              <w:jc w:val="center"/>
              <w:rPr>
                <w:rFonts w:ascii="Times New Roman" w:hAnsi="Times New Roman"/>
                <w:sz w:val="22"/>
                <w:szCs w:val="22"/>
                <w:lang w:eastAsia="en-US"/>
              </w:rPr>
            </w:pPr>
            <w:r w:rsidRPr="004E3AC6">
              <w:rPr>
                <w:rFonts w:ascii="Times New Roman" w:hAnsi="Times New Roman"/>
                <w:sz w:val="22"/>
                <w:szCs w:val="22"/>
                <w:lang w:eastAsia="en-US"/>
              </w:rPr>
              <w:t>100</w:t>
            </w:r>
            <w:r w:rsidR="003E3681" w:rsidRPr="004E3AC6">
              <w:rPr>
                <w:rFonts w:ascii="Times New Roman" w:hAnsi="Times New Roman"/>
                <w:sz w:val="22"/>
                <w:szCs w:val="22"/>
                <w:lang w:eastAsia="en-US"/>
              </w:rPr>
              <w:t>,00</w:t>
            </w:r>
          </w:p>
        </w:tc>
      </w:tr>
    </w:tbl>
    <w:p w14:paraId="2A26A193" w14:textId="77777777" w:rsidR="00537EA2" w:rsidRDefault="00537EA2" w:rsidP="009647D1">
      <w:pPr>
        <w:pStyle w:val="Style3"/>
        <w:kinsoku w:val="0"/>
        <w:autoSpaceDE/>
        <w:autoSpaceDN/>
        <w:ind w:right="74"/>
        <w:rPr>
          <w:rStyle w:val="CharacterStyle1"/>
          <w:i w:val="0"/>
        </w:rPr>
      </w:pPr>
    </w:p>
    <w:p w14:paraId="5E2C813D" w14:textId="439E476B" w:rsidR="009647D1" w:rsidRPr="004E3AC6" w:rsidRDefault="009647D1" w:rsidP="009647D1">
      <w:pPr>
        <w:pStyle w:val="Style3"/>
        <w:kinsoku w:val="0"/>
        <w:autoSpaceDE/>
        <w:autoSpaceDN/>
        <w:ind w:right="74"/>
        <w:rPr>
          <w:rStyle w:val="CharacterStyle1"/>
          <w:i w:val="0"/>
        </w:rPr>
      </w:pPr>
      <w:r w:rsidRPr="004E3AC6">
        <w:rPr>
          <w:rStyle w:val="CharacterStyle1"/>
          <w:i w:val="0"/>
        </w:rPr>
        <w:t>Per l’esercizio 202</w:t>
      </w:r>
      <w:r w:rsidR="001A6785" w:rsidRPr="004E3AC6">
        <w:rPr>
          <w:rStyle w:val="CharacterStyle1"/>
          <w:i w:val="0"/>
        </w:rPr>
        <w:t>2</w:t>
      </w:r>
      <w:r w:rsidRPr="004E3AC6">
        <w:rPr>
          <w:rStyle w:val="CharacterStyle1"/>
          <w:i w:val="0"/>
        </w:rPr>
        <w:t xml:space="preserve"> si prevede di mantenere l’attuale impostazione strategica, salvo </w:t>
      </w:r>
      <w:proofErr w:type="gramStart"/>
      <w:r w:rsidRPr="004E3AC6">
        <w:rPr>
          <w:rStyle w:val="CharacterStyle1"/>
          <w:i w:val="0"/>
        </w:rPr>
        <w:t>eventuali  interventi</w:t>
      </w:r>
      <w:proofErr w:type="gramEnd"/>
      <w:r w:rsidRPr="004E3AC6">
        <w:rPr>
          <w:rStyle w:val="CharacterStyle1"/>
          <w:i w:val="0"/>
        </w:rPr>
        <w:t xml:space="preserve"> per opportunità di natura  tattica</w:t>
      </w:r>
      <w:r w:rsidR="001A6785" w:rsidRPr="004E3AC6">
        <w:rPr>
          <w:rStyle w:val="CharacterStyle1"/>
          <w:i w:val="0"/>
        </w:rPr>
        <w:t xml:space="preserve"> relativi alla sola parte libera.</w:t>
      </w:r>
    </w:p>
    <w:p w14:paraId="702F1E38" w14:textId="77777777" w:rsidR="001532BF" w:rsidRPr="004E3AC6" w:rsidRDefault="001532BF" w:rsidP="001532BF">
      <w:pPr>
        <w:rPr>
          <w:rFonts w:ascii="Times New Roman" w:hAnsi="Times New Roman"/>
          <w:bCs/>
          <w:iCs/>
          <w:szCs w:val="24"/>
        </w:rPr>
      </w:pPr>
    </w:p>
    <w:p w14:paraId="5AA73231" w14:textId="77777777" w:rsidR="00EF3B83" w:rsidRPr="004E3AC6" w:rsidRDefault="00675AD0" w:rsidP="00735CEB">
      <w:pPr>
        <w:pStyle w:val="Titolo2"/>
        <w:spacing w:line="240" w:lineRule="auto"/>
        <w:jc w:val="left"/>
        <w:rPr>
          <w:rFonts w:ascii="Times New Roman" w:hAnsi="Times New Roman" w:cs="Times New Roman"/>
          <w:b w:val="0"/>
          <w:i w:val="0"/>
          <w:iCs/>
          <w:sz w:val="24"/>
          <w:szCs w:val="24"/>
          <w:u w:val="single"/>
        </w:rPr>
      </w:pPr>
      <w:r w:rsidRPr="004E3AC6">
        <w:rPr>
          <w:rFonts w:ascii="Times New Roman" w:hAnsi="Times New Roman" w:cs="Times New Roman"/>
          <w:b w:val="0"/>
          <w:i w:val="0"/>
          <w:iCs/>
          <w:sz w:val="24"/>
          <w:szCs w:val="24"/>
          <w:u w:val="single"/>
        </w:rPr>
        <w:t>Principi generali dell’attività erogativa</w:t>
      </w:r>
    </w:p>
    <w:p w14:paraId="604CC212" w14:textId="271145BE" w:rsidR="00070975" w:rsidRPr="004E3AC6" w:rsidRDefault="00070975" w:rsidP="00070975">
      <w:pPr>
        <w:rPr>
          <w:rFonts w:ascii="Times New Roman" w:hAnsi="Times New Roman"/>
        </w:rPr>
      </w:pPr>
      <w:r w:rsidRPr="004E3AC6">
        <w:rPr>
          <w:rFonts w:ascii="Times New Roman" w:hAnsi="Times New Roman"/>
        </w:rPr>
        <w:t xml:space="preserve">La </w:t>
      </w:r>
      <w:proofErr w:type="gramStart"/>
      <w:r w:rsidRPr="004E3AC6">
        <w:rPr>
          <w:rFonts w:ascii="Times New Roman" w:hAnsi="Times New Roman"/>
        </w:rPr>
        <w:t>Fondazione  agisce</w:t>
      </w:r>
      <w:proofErr w:type="gramEnd"/>
      <w:r w:rsidRPr="004E3AC6">
        <w:rPr>
          <w:rFonts w:ascii="Times New Roman" w:hAnsi="Times New Roman"/>
        </w:rPr>
        <w:t xml:space="preserve"> a favore della comunità locale e collabora con le istituzioni sia pubbliche che private prospettandosi come una risorsa a disposizione del </w:t>
      </w:r>
      <w:r w:rsidR="003F325B" w:rsidRPr="004E3AC6">
        <w:rPr>
          <w:rFonts w:ascii="Times New Roman" w:hAnsi="Times New Roman"/>
        </w:rPr>
        <w:t>T</w:t>
      </w:r>
      <w:r w:rsidRPr="004E3AC6">
        <w:rPr>
          <w:rFonts w:ascii="Times New Roman" w:hAnsi="Times New Roman"/>
        </w:rPr>
        <w:t xml:space="preserve">erritorio. </w:t>
      </w:r>
    </w:p>
    <w:p w14:paraId="45CDB47A" w14:textId="64247BA1" w:rsidR="00070975" w:rsidRPr="004E3AC6" w:rsidRDefault="00070975" w:rsidP="00070975">
      <w:pPr>
        <w:rPr>
          <w:rFonts w:ascii="Times New Roman" w:hAnsi="Times New Roman"/>
          <w:szCs w:val="24"/>
        </w:rPr>
      </w:pPr>
      <w:r w:rsidRPr="004E3AC6">
        <w:rPr>
          <w:rFonts w:ascii="Times New Roman" w:hAnsi="Times New Roman"/>
          <w:szCs w:val="24"/>
        </w:rPr>
        <w:t>Interpreta la propria mission coerentemente con le proprie possibilità e la propria natura di soggetto della società civile dotato di piena au</w:t>
      </w:r>
      <w:r w:rsidR="00396654" w:rsidRPr="004E3AC6">
        <w:rPr>
          <w:rFonts w:ascii="Times New Roman" w:hAnsi="Times New Roman"/>
          <w:szCs w:val="24"/>
        </w:rPr>
        <w:t xml:space="preserve">tonomia giuridica e funzionale; </w:t>
      </w:r>
      <w:r w:rsidRPr="004E3AC6">
        <w:rPr>
          <w:rFonts w:ascii="Times New Roman" w:hAnsi="Times New Roman"/>
          <w:szCs w:val="24"/>
        </w:rPr>
        <w:t xml:space="preserve">in un’ottica di </w:t>
      </w:r>
      <w:proofErr w:type="gramStart"/>
      <w:r w:rsidRPr="004E3AC6">
        <w:rPr>
          <w:rFonts w:ascii="Times New Roman" w:hAnsi="Times New Roman"/>
          <w:szCs w:val="24"/>
        </w:rPr>
        <w:t>sussidiarietà,  intende</w:t>
      </w:r>
      <w:proofErr w:type="gramEnd"/>
      <w:r w:rsidRPr="004E3AC6">
        <w:rPr>
          <w:rFonts w:ascii="Times New Roman" w:hAnsi="Times New Roman"/>
          <w:szCs w:val="24"/>
        </w:rPr>
        <w:t xml:space="preserve"> favorire  e partecipare dei progetti e delle iniziative che finanzia secondo una logica  di partnership non escludendo anche l’adozione  di appropriate attività promozionali nonché l’assunzione di responsabilità dirette in ordine alla loro attuazione.</w:t>
      </w:r>
    </w:p>
    <w:p w14:paraId="37C23FD3" w14:textId="4D7F8D74" w:rsidR="003E3681" w:rsidRPr="004E3AC6" w:rsidRDefault="003E3681" w:rsidP="00070975">
      <w:pPr>
        <w:rPr>
          <w:rFonts w:ascii="Times New Roman" w:hAnsi="Times New Roman"/>
          <w:szCs w:val="24"/>
        </w:rPr>
      </w:pPr>
      <w:r w:rsidRPr="004E3AC6">
        <w:rPr>
          <w:rFonts w:ascii="Times New Roman" w:hAnsi="Times New Roman"/>
          <w:szCs w:val="24"/>
        </w:rPr>
        <w:t xml:space="preserve">Si conferma l’attività di ascolto e di confronto con le comunità locali e con gli interlocutori del mondo scientifico, culturale e del Terzo Settore volto ad una migliore </w:t>
      </w:r>
      <w:r w:rsidR="008355FA" w:rsidRPr="004E3AC6">
        <w:rPr>
          <w:rFonts w:ascii="Times New Roman" w:hAnsi="Times New Roman"/>
          <w:szCs w:val="24"/>
        </w:rPr>
        <w:t xml:space="preserve">e </w:t>
      </w:r>
      <w:r w:rsidRPr="004E3AC6">
        <w:rPr>
          <w:rFonts w:ascii="Times New Roman" w:hAnsi="Times New Roman"/>
          <w:szCs w:val="24"/>
        </w:rPr>
        <w:t>definizione dell</w:t>
      </w:r>
      <w:r w:rsidR="008355FA" w:rsidRPr="004E3AC6">
        <w:rPr>
          <w:rFonts w:ascii="Times New Roman" w:hAnsi="Times New Roman"/>
          <w:szCs w:val="24"/>
        </w:rPr>
        <w:t xml:space="preserve">a </w:t>
      </w:r>
      <w:r w:rsidR="008355FA" w:rsidRPr="004E3AC6">
        <w:rPr>
          <w:rFonts w:ascii="Times New Roman" w:hAnsi="Times New Roman"/>
          <w:szCs w:val="24"/>
        </w:rPr>
        <w:lastRenderedPageBreak/>
        <w:t>progettualità degli interventi della Fondazione e di iniziative comuni nella prospettiva di sempre meglio rispondere alle esigenze del Territorio.</w:t>
      </w:r>
    </w:p>
    <w:p w14:paraId="7F9186C1" w14:textId="74198588" w:rsidR="00706AE0" w:rsidRPr="004E3AC6" w:rsidRDefault="009D0389" w:rsidP="00706AE0">
      <w:pPr>
        <w:rPr>
          <w:rFonts w:ascii="Times New Roman" w:hAnsi="Times New Roman"/>
        </w:rPr>
      </w:pPr>
      <w:r w:rsidRPr="004E3AC6">
        <w:rPr>
          <w:rFonts w:ascii="Times New Roman" w:hAnsi="Times New Roman"/>
        </w:rPr>
        <w:t xml:space="preserve">Per </w:t>
      </w:r>
      <w:proofErr w:type="gramStart"/>
      <w:r w:rsidRPr="004E3AC6">
        <w:rPr>
          <w:rFonts w:ascii="Times New Roman" w:hAnsi="Times New Roman"/>
        </w:rPr>
        <w:t>questo  viene</w:t>
      </w:r>
      <w:proofErr w:type="gramEnd"/>
      <w:r w:rsidRPr="004E3AC6">
        <w:rPr>
          <w:rFonts w:ascii="Times New Roman" w:hAnsi="Times New Roman"/>
        </w:rPr>
        <w:t xml:space="preserve"> posta </w:t>
      </w:r>
      <w:r w:rsidR="00706AE0" w:rsidRPr="004E3AC6">
        <w:rPr>
          <w:rFonts w:ascii="Times New Roman" w:hAnsi="Times New Roman"/>
        </w:rPr>
        <w:t xml:space="preserve"> particolare attenzione </w:t>
      </w:r>
      <w:r w:rsidR="00706AE0" w:rsidRPr="004E3AC6">
        <w:rPr>
          <w:rStyle w:val="Enfasigrassetto"/>
          <w:rFonts w:ascii="Times New Roman" w:hAnsi="Times New Roman"/>
          <w:b w:val="0"/>
        </w:rPr>
        <w:t xml:space="preserve"> </w:t>
      </w:r>
      <w:r w:rsidR="00706AE0" w:rsidRPr="004E3AC6">
        <w:rPr>
          <w:rFonts w:ascii="Times New Roman" w:hAnsi="Times New Roman"/>
        </w:rPr>
        <w:t>al mutamento dei bisogni della  comunità di riferimento adeguando</w:t>
      </w:r>
      <w:r w:rsidR="00706AE0" w:rsidRPr="004E3AC6">
        <w:rPr>
          <w:rStyle w:val="Enfasigrassetto"/>
          <w:rFonts w:ascii="Times New Roman" w:hAnsi="Times New Roman"/>
          <w:b w:val="0"/>
        </w:rPr>
        <w:t xml:space="preserve"> le  modalità di intervento e di declinazione della propria  missione</w:t>
      </w:r>
      <w:r w:rsidR="00706AE0" w:rsidRPr="004E3AC6">
        <w:rPr>
          <w:rFonts w:ascii="Times New Roman" w:hAnsi="Times New Roman"/>
        </w:rPr>
        <w:t>.</w:t>
      </w:r>
    </w:p>
    <w:p w14:paraId="46ED7757" w14:textId="4B2B6B97" w:rsidR="00C153E8" w:rsidRPr="004E3AC6" w:rsidRDefault="00492964" w:rsidP="00070975">
      <w:pPr>
        <w:rPr>
          <w:rFonts w:ascii="Times New Roman" w:hAnsi="Times New Roman"/>
          <w:szCs w:val="24"/>
        </w:rPr>
      </w:pPr>
      <w:r w:rsidRPr="004E3AC6">
        <w:rPr>
          <w:rFonts w:ascii="Times New Roman" w:hAnsi="Times New Roman"/>
          <w:szCs w:val="24"/>
        </w:rPr>
        <w:t>Nella programmazione de</w:t>
      </w:r>
      <w:r w:rsidR="003E3681" w:rsidRPr="004E3AC6">
        <w:rPr>
          <w:rFonts w:ascii="Times New Roman" w:hAnsi="Times New Roman"/>
          <w:szCs w:val="24"/>
        </w:rPr>
        <w:t xml:space="preserve">i prossimi interventi </w:t>
      </w:r>
      <w:proofErr w:type="gramStart"/>
      <w:r w:rsidR="003E3681" w:rsidRPr="004E3AC6">
        <w:rPr>
          <w:rFonts w:ascii="Times New Roman" w:hAnsi="Times New Roman"/>
          <w:szCs w:val="24"/>
        </w:rPr>
        <w:t xml:space="preserve">della </w:t>
      </w:r>
      <w:r w:rsidRPr="004E3AC6">
        <w:rPr>
          <w:rFonts w:ascii="Times New Roman" w:hAnsi="Times New Roman"/>
          <w:szCs w:val="24"/>
        </w:rPr>
        <w:t xml:space="preserve"> Fondazione</w:t>
      </w:r>
      <w:proofErr w:type="gramEnd"/>
      <w:r w:rsidRPr="004E3AC6">
        <w:rPr>
          <w:rFonts w:ascii="Times New Roman" w:hAnsi="Times New Roman"/>
          <w:szCs w:val="24"/>
        </w:rPr>
        <w:t xml:space="preserve"> </w:t>
      </w:r>
      <w:r w:rsidR="006B4F54" w:rsidRPr="004E3AC6">
        <w:rPr>
          <w:rFonts w:ascii="Times New Roman" w:hAnsi="Times New Roman"/>
          <w:szCs w:val="24"/>
        </w:rPr>
        <w:t xml:space="preserve"> viene </w:t>
      </w:r>
      <w:r w:rsidRPr="004E3AC6">
        <w:rPr>
          <w:rFonts w:ascii="Times New Roman" w:hAnsi="Times New Roman"/>
          <w:szCs w:val="24"/>
        </w:rPr>
        <w:t>preso in esame</w:t>
      </w:r>
      <w:r w:rsidR="006B4F54" w:rsidRPr="004E3AC6">
        <w:rPr>
          <w:rFonts w:ascii="Times New Roman" w:hAnsi="Times New Roman"/>
          <w:szCs w:val="24"/>
        </w:rPr>
        <w:t>,</w:t>
      </w:r>
      <w:r w:rsidRPr="004E3AC6">
        <w:rPr>
          <w:rFonts w:ascii="Times New Roman" w:hAnsi="Times New Roman"/>
          <w:szCs w:val="24"/>
        </w:rPr>
        <w:t xml:space="preserve"> per i</w:t>
      </w:r>
      <w:r w:rsidR="006B4F54" w:rsidRPr="004E3AC6">
        <w:rPr>
          <w:rFonts w:ascii="Times New Roman" w:hAnsi="Times New Roman"/>
          <w:szCs w:val="24"/>
        </w:rPr>
        <w:t xml:space="preserve"> </w:t>
      </w:r>
      <w:r w:rsidRPr="004E3AC6">
        <w:rPr>
          <w:rFonts w:ascii="Times New Roman" w:hAnsi="Times New Roman"/>
          <w:szCs w:val="24"/>
        </w:rPr>
        <w:t>suoi contenuti di indirizzo generale,  quanto fissato nel quadro dei 17 Obiettivi di sviluppo sostenibile dell’Agenda ONU 2030  che guidano e orientano le principali organizzazioni a livello mondiale</w:t>
      </w:r>
      <w:r w:rsidR="00B750A6" w:rsidRPr="004E3AC6">
        <w:rPr>
          <w:rFonts w:ascii="Times New Roman" w:hAnsi="Times New Roman"/>
          <w:szCs w:val="24"/>
        </w:rPr>
        <w:t xml:space="preserve"> e che tengono conto in maniera equilibrata delle tre dimensioni dello sviluppo sostenibile ossia economica, sociale ed ecologica.  </w:t>
      </w:r>
    </w:p>
    <w:p w14:paraId="1F0823C4" w14:textId="77777777" w:rsidR="001978E4" w:rsidRPr="004E3AC6" w:rsidRDefault="001978E4" w:rsidP="00070975">
      <w:pPr>
        <w:rPr>
          <w:rFonts w:ascii="Times New Roman" w:hAnsi="Times New Roman"/>
          <w:szCs w:val="24"/>
        </w:rPr>
      </w:pPr>
    </w:p>
    <w:p w14:paraId="3843FC9F" w14:textId="7C5EB295" w:rsidR="00492964" w:rsidRPr="00537EA2" w:rsidRDefault="00C153E8" w:rsidP="000B39E4">
      <w:pPr>
        <w:pStyle w:val="Default"/>
        <w:rPr>
          <w:rFonts w:ascii="Times New Roman" w:hAnsi="Times New Roman" w:cs="Times New Roman"/>
          <w:u w:val="single"/>
        </w:rPr>
      </w:pPr>
      <w:r w:rsidRPr="00537EA2">
        <w:rPr>
          <w:rFonts w:ascii="Times New Roman" w:hAnsi="Times New Roman" w:cs="Times New Roman"/>
          <w:u w:val="single"/>
        </w:rPr>
        <w:t xml:space="preserve">Settori di intervento </w:t>
      </w:r>
    </w:p>
    <w:p w14:paraId="4810C2F7" w14:textId="5CAD4C7C" w:rsidR="000B39E4" w:rsidRPr="00537EA2" w:rsidRDefault="000B39E4" w:rsidP="00537EA2">
      <w:pPr>
        <w:rPr>
          <w:rFonts w:ascii="Times New Roman" w:hAnsi="Times New Roman"/>
          <w:szCs w:val="24"/>
        </w:rPr>
      </w:pPr>
      <w:r w:rsidRPr="004E3AC6">
        <w:rPr>
          <w:rFonts w:ascii="Times New Roman" w:hAnsi="Times New Roman"/>
          <w:szCs w:val="24"/>
        </w:rPr>
        <w:t xml:space="preserve">La Fondazione interviene </w:t>
      </w:r>
      <w:proofErr w:type="gramStart"/>
      <w:r w:rsidRPr="004E3AC6">
        <w:rPr>
          <w:rStyle w:val="CharacterStyle1"/>
          <w:rFonts w:ascii="Times New Roman" w:hAnsi="Times New Roman"/>
        </w:rPr>
        <w:t>nei</w:t>
      </w:r>
      <w:r w:rsidRPr="004E3AC6">
        <w:rPr>
          <w:rStyle w:val="CharacterStyle1"/>
          <w:rFonts w:ascii="Times New Roman" w:hAnsi="Times New Roman"/>
          <w:i/>
        </w:rPr>
        <w:t xml:space="preserve"> </w:t>
      </w:r>
      <w:r w:rsidRPr="004E3AC6">
        <w:rPr>
          <w:rStyle w:val="CharacterStyle2"/>
          <w:rFonts w:ascii="Times New Roman" w:hAnsi="Times New Roman"/>
          <w:i w:val="0"/>
          <w:sz w:val="24"/>
          <w:szCs w:val="24"/>
        </w:rPr>
        <w:t xml:space="preserve"> settori</w:t>
      </w:r>
      <w:proofErr w:type="gramEnd"/>
      <w:r w:rsidRPr="004E3AC6">
        <w:rPr>
          <w:rStyle w:val="CharacterStyle2"/>
          <w:rFonts w:ascii="Times New Roman" w:hAnsi="Times New Roman"/>
          <w:i w:val="0"/>
          <w:sz w:val="24"/>
          <w:szCs w:val="24"/>
        </w:rPr>
        <w:t xml:space="preserve"> rilevanti scelti </w:t>
      </w:r>
      <w:r w:rsidRPr="004E3AC6">
        <w:rPr>
          <w:rStyle w:val="CharacterStyle1"/>
          <w:rFonts w:ascii="Times New Roman" w:hAnsi="Times New Roman"/>
        </w:rPr>
        <w:t xml:space="preserve">ogni  </w:t>
      </w:r>
      <w:r w:rsidRPr="004E3AC6">
        <w:rPr>
          <w:rFonts w:ascii="Times New Roman" w:hAnsi="Times New Roman"/>
          <w:szCs w:val="24"/>
        </w:rPr>
        <w:t xml:space="preserve">tre anni   </w:t>
      </w:r>
      <w:r w:rsidRPr="004E3AC6">
        <w:rPr>
          <w:rStyle w:val="CharacterStyle2"/>
          <w:rFonts w:ascii="Times New Roman" w:hAnsi="Times New Roman"/>
          <w:i w:val="0"/>
          <w:sz w:val="24"/>
          <w:szCs w:val="24"/>
        </w:rPr>
        <w:t xml:space="preserve">dal  </w:t>
      </w:r>
      <w:r w:rsidRPr="004E3AC6">
        <w:rPr>
          <w:rStyle w:val="CharacterStyle1"/>
          <w:rFonts w:ascii="Times New Roman" w:hAnsi="Times New Roman"/>
        </w:rPr>
        <w:t>Consiglio di Indirizzo nell’ambito dei settori ammessi</w:t>
      </w:r>
      <w:r w:rsidRPr="004E3AC6">
        <w:rPr>
          <w:rFonts w:ascii="Times New Roman" w:hAnsi="Times New Roman"/>
          <w:szCs w:val="24"/>
        </w:rPr>
        <w:t xml:space="preserve"> di cui al </w:t>
      </w:r>
      <w:proofErr w:type="spellStart"/>
      <w:r w:rsidRPr="004E3AC6">
        <w:rPr>
          <w:rFonts w:ascii="Times New Roman" w:hAnsi="Times New Roman"/>
          <w:szCs w:val="24"/>
        </w:rPr>
        <w:t>D.Lgs.</w:t>
      </w:r>
      <w:proofErr w:type="spellEnd"/>
      <w:r w:rsidRPr="004E3AC6">
        <w:rPr>
          <w:rFonts w:ascii="Times New Roman" w:hAnsi="Times New Roman"/>
          <w:szCs w:val="24"/>
        </w:rPr>
        <w:t xml:space="preserve"> n.153/99, dando rilievo alla valenza sociale, culturale ed economica delle iniziative,</w:t>
      </w:r>
      <w:r w:rsidRPr="004E3AC6">
        <w:rPr>
          <w:rFonts w:ascii="Times New Roman" w:hAnsi="Times New Roman"/>
          <w:w w:val="105"/>
          <w:szCs w:val="24"/>
        </w:rPr>
        <w:t xml:space="preserve"> nell' interesse esclusivo delle comunità</w:t>
      </w:r>
      <w:r w:rsidRPr="004E3AC6">
        <w:rPr>
          <w:rFonts w:ascii="Times New Roman" w:hAnsi="Times New Roman"/>
          <w:iCs/>
          <w:szCs w:val="24"/>
        </w:rPr>
        <w:t xml:space="preserve"> </w:t>
      </w:r>
      <w:r w:rsidRPr="004E3AC6">
        <w:rPr>
          <w:rFonts w:ascii="Times New Roman" w:hAnsi="Times New Roman"/>
          <w:w w:val="105"/>
          <w:szCs w:val="24"/>
        </w:rPr>
        <w:t>viterbesi</w:t>
      </w:r>
      <w:r w:rsidRPr="004E3AC6">
        <w:rPr>
          <w:rFonts w:ascii="Times New Roman" w:hAnsi="Times New Roman"/>
          <w:szCs w:val="24"/>
        </w:rPr>
        <w:t xml:space="preserve">. </w:t>
      </w:r>
    </w:p>
    <w:p w14:paraId="46146AE7" w14:textId="6233D94F" w:rsidR="00E16EC1" w:rsidRPr="004E3AC6" w:rsidRDefault="000B39E4" w:rsidP="00492964">
      <w:pPr>
        <w:pStyle w:val="Titolo3"/>
        <w:rPr>
          <w:rFonts w:eastAsiaTheme="minorHAnsi"/>
          <w:b w:val="0"/>
          <w:color w:val="000000"/>
          <w:szCs w:val="24"/>
          <w:lang w:eastAsia="en-US"/>
        </w:rPr>
      </w:pPr>
      <w:r w:rsidRPr="004E3AC6">
        <w:rPr>
          <w:b w:val="0"/>
          <w:szCs w:val="24"/>
        </w:rPr>
        <w:t>Nell’ambito dei settor</w:t>
      </w:r>
      <w:r w:rsidR="00E16EC1" w:rsidRPr="004E3AC6">
        <w:rPr>
          <w:b w:val="0"/>
          <w:szCs w:val="24"/>
        </w:rPr>
        <w:t xml:space="preserve">i ammessi, </w:t>
      </w:r>
      <w:r w:rsidR="00ED288F" w:rsidRPr="004E3AC6">
        <w:rPr>
          <w:b w:val="0"/>
          <w:szCs w:val="24"/>
        </w:rPr>
        <w:t xml:space="preserve"> in attesa della approvazione della proposta da parte del competente Consiglio di Indirizzo</w:t>
      </w:r>
      <w:r w:rsidR="00B729A8" w:rsidRPr="004E3AC6">
        <w:rPr>
          <w:b w:val="0"/>
          <w:szCs w:val="24"/>
        </w:rPr>
        <w:t xml:space="preserve">, </w:t>
      </w:r>
      <w:r w:rsidR="009D0389" w:rsidRPr="004E3AC6">
        <w:rPr>
          <w:b w:val="0"/>
          <w:szCs w:val="24"/>
        </w:rPr>
        <w:t>coerentemente con i propri obiettivi generali di promozione e sviluppo del Territorio</w:t>
      </w:r>
      <w:r w:rsidR="006B4F54" w:rsidRPr="004E3AC6">
        <w:rPr>
          <w:b w:val="0"/>
          <w:szCs w:val="24"/>
        </w:rPr>
        <w:t xml:space="preserve">, nella presente Proposta </w:t>
      </w:r>
      <w:r w:rsidR="009D0389" w:rsidRPr="004E3AC6">
        <w:rPr>
          <w:b w:val="0"/>
          <w:szCs w:val="24"/>
        </w:rPr>
        <w:t xml:space="preserve"> viene confermato l’impegno nei quattro settori rilevanti  già stabiliti nel precedente triennio </w:t>
      </w:r>
      <w:r w:rsidRPr="004E3AC6">
        <w:rPr>
          <w:b w:val="0"/>
          <w:bCs/>
          <w:szCs w:val="24"/>
        </w:rPr>
        <w:t xml:space="preserve">, </w:t>
      </w:r>
      <w:r w:rsidR="00E16EC1" w:rsidRPr="004E3AC6">
        <w:rPr>
          <w:b w:val="0"/>
          <w:bCs/>
          <w:szCs w:val="24"/>
        </w:rPr>
        <w:t xml:space="preserve">a cui l’Ente </w:t>
      </w:r>
      <w:r w:rsidRPr="004E3AC6">
        <w:rPr>
          <w:rFonts w:eastAsiaTheme="minorHAnsi"/>
          <w:b w:val="0"/>
          <w:color w:val="000000"/>
          <w:szCs w:val="24"/>
          <w:lang w:eastAsia="en-US"/>
        </w:rPr>
        <w:t xml:space="preserve">destinerà, ripartendo tra di essi in misura equilibrata e secondo un criterio di rilevanza sociale, almeno il 50% dell’avanzo di gestione al netto dell’accantonamento alla riserva obbligatoria, così come stabilito dall’art. 8 del citato </w:t>
      </w:r>
      <w:proofErr w:type="spellStart"/>
      <w:r w:rsidRPr="004E3AC6">
        <w:rPr>
          <w:rFonts w:eastAsiaTheme="minorHAnsi"/>
          <w:b w:val="0"/>
          <w:color w:val="000000"/>
          <w:szCs w:val="24"/>
          <w:lang w:eastAsia="en-US"/>
        </w:rPr>
        <w:t>D.Lgs.</w:t>
      </w:r>
      <w:proofErr w:type="spellEnd"/>
      <w:r w:rsidRPr="004E3AC6">
        <w:rPr>
          <w:rFonts w:eastAsiaTheme="minorHAnsi"/>
          <w:b w:val="0"/>
          <w:color w:val="000000"/>
          <w:szCs w:val="24"/>
          <w:lang w:eastAsia="en-US"/>
        </w:rPr>
        <w:t xml:space="preserve"> n. 153/1999. </w:t>
      </w:r>
    </w:p>
    <w:p w14:paraId="1855EC59" w14:textId="77777777" w:rsidR="0056484D" w:rsidRPr="004E3AC6" w:rsidRDefault="0056484D" w:rsidP="00177FA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color w:val="000000"/>
          <w:szCs w:val="24"/>
          <w:lang w:eastAsia="en-US"/>
        </w:rPr>
      </w:pPr>
      <w:r w:rsidRPr="004E3AC6">
        <w:rPr>
          <w:rFonts w:ascii="Times New Roman" w:eastAsiaTheme="minorHAnsi" w:hAnsi="Times New Roman"/>
          <w:color w:val="000000"/>
          <w:szCs w:val="24"/>
          <w:lang w:eastAsia="en-US"/>
        </w:rPr>
        <w:t xml:space="preserve">In </w:t>
      </w:r>
      <w:r w:rsidR="00B27766" w:rsidRPr="004E3AC6">
        <w:rPr>
          <w:rFonts w:ascii="Times New Roman" w:eastAsiaTheme="minorHAnsi" w:hAnsi="Times New Roman"/>
          <w:color w:val="000000"/>
          <w:szCs w:val="24"/>
          <w:lang w:eastAsia="en-US"/>
        </w:rPr>
        <w:t>particolare, nell’esercizio 202</w:t>
      </w:r>
      <w:r w:rsidR="00B729A8" w:rsidRPr="004E3AC6">
        <w:rPr>
          <w:rFonts w:ascii="Times New Roman" w:eastAsiaTheme="minorHAnsi" w:hAnsi="Times New Roman"/>
          <w:color w:val="000000"/>
          <w:szCs w:val="24"/>
          <w:lang w:eastAsia="en-US"/>
        </w:rPr>
        <w:t>2</w:t>
      </w:r>
      <w:r w:rsidR="00C834FD" w:rsidRPr="004E3AC6">
        <w:rPr>
          <w:rFonts w:ascii="Times New Roman" w:eastAsiaTheme="minorHAnsi" w:hAnsi="Times New Roman"/>
          <w:color w:val="000000"/>
          <w:szCs w:val="24"/>
          <w:lang w:eastAsia="en-US"/>
        </w:rPr>
        <w:t xml:space="preserve">, la Fondazione </w:t>
      </w:r>
      <w:proofErr w:type="gramStart"/>
      <w:r w:rsidR="00C834FD" w:rsidRPr="004E3AC6">
        <w:rPr>
          <w:rFonts w:ascii="Times New Roman" w:eastAsiaTheme="minorHAnsi" w:hAnsi="Times New Roman"/>
          <w:color w:val="000000"/>
          <w:szCs w:val="24"/>
          <w:lang w:eastAsia="en-US"/>
        </w:rPr>
        <w:t xml:space="preserve">destinerà </w:t>
      </w:r>
      <w:r w:rsidRPr="004E3AC6">
        <w:rPr>
          <w:rFonts w:ascii="Times New Roman" w:eastAsiaTheme="minorHAnsi" w:hAnsi="Times New Roman"/>
          <w:color w:val="000000"/>
          <w:szCs w:val="24"/>
          <w:lang w:eastAsia="en-US"/>
        </w:rPr>
        <w:t xml:space="preserve"> il</w:t>
      </w:r>
      <w:proofErr w:type="gramEnd"/>
      <w:r w:rsidRPr="004E3AC6">
        <w:rPr>
          <w:rFonts w:ascii="Times New Roman" w:eastAsiaTheme="minorHAnsi" w:hAnsi="Times New Roman"/>
          <w:color w:val="000000"/>
          <w:szCs w:val="24"/>
          <w:lang w:eastAsia="en-US"/>
        </w:rPr>
        <w:t xml:space="preserve"> 100% dei fondi dis</w:t>
      </w:r>
      <w:r w:rsidR="00C834FD" w:rsidRPr="004E3AC6">
        <w:rPr>
          <w:rFonts w:ascii="Times New Roman" w:eastAsiaTheme="minorHAnsi" w:hAnsi="Times New Roman"/>
          <w:color w:val="000000"/>
          <w:szCs w:val="24"/>
          <w:lang w:eastAsia="en-US"/>
        </w:rPr>
        <w:t xml:space="preserve">ponibili  </w:t>
      </w:r>
      <w:r w:rsidRPr="004E3AC6">
        <w:rPr>
          <w:rFonts w:ascii="Times New Roman" w:eastAsiaTheme="minorHAnsi" w:hAnsi="Times New Roman"/>
          <w:color w:val="000000"/>
          <w:szCs w:val="24"/>
          <w:lang w:eastAsia="en-US"/>
        </w:rPr>
        <w:t xml:space="preserve"> </w:t>
      </w:r>
      <w:r w:rsidR="00D17BE2" w:rsidRPr="004E3AC6">
        <w:rPr>
          <w:rFonts w:ascii="Times New Roman" w:eastAsiaTheme="minorHAnsi" w:hAnsi="Times New Roman"/>
          <w:color w:val="000000"/>
          <w:szCs w:val="24"/>
          <w:lang w:eastAsia="en-US"/>
        </w:rPr>
        <w:t xml:space="preserve"> ai seguenti</w:t>
      </w:r>
      <w:r w:rsidR="001B1C75" w:rsidRPr="004E3AC6">
        <w:rPr>
          <w:rFonts w:ascii="Times New Roman" w:eastAsiaTheme="minorHAnsi" w:hAnsi="Times New Roman"/>
          <w:color w:val="000000"/>
          <w:szCs w:val="24"/>
          <w:lang w:eastAsia="en-US"/>
        </w:rPr>
        <w:t xml:space="preserve"> quattro </w:t>
      </w:r>
      <w:r w:rsidR="00D17BE2" w:rsidRPr="004E3AC6">
        <w:rPr>
          <w:rFonts w:ascii="Times New Roman" w:eastAsiaTheme="minorHAnsi" w:hAnsi="Times New Roman"/>
          <w:color w:val="000000"/>
          <w:szCs w:val="24"/>
          <w:lang w:eastAsia="en-US"/>
        </w:rPr>
        <w:t xml:space="preserve"> settori rilevanti:</w:t>
      </w:r>
    </w:p>
    <w:p w14:paraId="3358D04D" w14:textId="77777777" w:rsidR="0056484D" w:rsidRPr="004E3AC6" w:rsidRDefault="0056484D" w:rsidP="00077323">
      <w:pPr>
        <w:numPr>
          <w:ilvl w:val="0"/>
          <w:numId w:val="1"/>
        </w:numPr>
        <w:tabs>
          <w:tab w:val="clear" w:pos="567"/>
          <w:tab w:val="clear" w:pos="720"/>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284" w:hanging="284"/>
        <w:textAlignment w:val="auto"/>
        <w:rPr>
          <w:rFonts w:ascii="Times New Roman" w:hAnsi="Times New Roman"/>
          <w:szCs w:val="24"/>
        </w:rPr>
      </w:pPr>
      <w:r w:rsidRPr="004E3AC6">
        <w:rPr>
          <w:rFonts w:ascii="Times New Roman" w:hAnsi="Times New Roman"/>
          <w:szCs w:val="24"/>
        </w:rPr>
        <w:t>Arte, attività e beni culturali;</w:t>
      </w:r>
    </w:p>
    <w:p w14:paraId="713BD5C3" w14:textId="77777777" w:rsidR="0056484D" w:rsidRPr="004E3AC6" w:rsidRDefault="0056484D" w:rsidP="00077323">
      <w:pPr>
        <w:numPr>
          <w:ilvl w:val="0"/>
          <w:numId w:val="1"/>
        </w:numPr>
        <w:tabs>
          <w:tab w:val="clear" w:pos="567"/>
          <w:tab w:val="clear" w:pos="720"/>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284" w:hanging="284"/>
        <w:textAlignment w:val="auto"/>
        <w:rPr>
          <w:rFonts w:ascii="Times New Roman" w:hAnsi="Times New Roman"/>
          <w:szCs w:val="24"/>
        </w:rPr>
      </w:pPr>
      <w:r w:rsidRPr="004E3AC6">
        <w:rPr>
          <w:rFonts w:ascii="Times New Roman" w:hAnsi="Times New Roman"/>
          <w:szCs w:val="24"/>
        </w:rPr>
        <w:t xml:space="preserve">Educazione, istruzione e formazione, incluso l’acquisto </w:t>
      </w:r>
      <w:proofErr w:type="gramStart"/>
      <w:r w:rsidRPr="004E3AC6">
        <w:rPr>
          <w:rFonts w:ascii="Times New Roman" w:hAnsi="Times New Roman"/>
          <w:szCs w:val="24"/>
        </w:rPr>
        <w:t>di  prodotti</w:t>
      </w:r>
      <w:proofErr w:type="gramEnd"/>
      <w:r w:rsidRPr="004E3AC6">
        <w:rPr>
          <w:rFonts w:ascii="Times New Roman" w:hAnsi="Times New Roman"/>
          <w:szCs w:val="24"/>
        </w:rPr>
        <w:t xml:space="preserve"> editoriali per la scuola;</w:t>
      </w:r>
    </w:p>
    <w:p w14:paraId="1F849819" w14:textId="77777777" w:rsidR="0056484D" w:rsidRPr="004E3AC6" w:rsidRDefault="0056484D" w:rsidP="00077323">
      <w:pPr>
        <w:numPr>
          <w:ilvl w:val="0"/>
          <w:numId w:val="1"/>
        </w:numPr>
        <w:tabs>
          <w:tab w:val="clear" w:pos="567"/>
          <w:tab w:val="clear" w:pos="720"/>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284" w:hanging="284"/>
        <w:textAlignment w:val="auto"/>
        <w:rPr>
          <w:rFonts w:ascii="Times New Roman" w:hAnsi="Times New Roman"/>
          <w:szCs w:val="24"/>
        </w:rPr>
      </w:pPr>
      <w:r w:rsidRPr="004E3AC6">
        <w:rPr>
          <w:rFonts w:ascii="Times New Roman" w:hAnsi="Times New Roman"/>
          <w:szCs w:val="24"/>
        </w:rPr>
        <w:t>Salute pubblica, medicina preventiva e riabilitativa;</w:t>
      </w:r>
    </w:p>
    <w:p w14:paraId="3CCBAD1B" w14:textId="77777777" w:rsidR="0056484D" w:rsidRPr="004E3AC6" w:rsidRDefault="0056484D" w:rsidP="00077323">
      <w:pPr>
        <w:numPr>
          <w:ilvl w:val="0"/>
          <w:numId w:val="1"/>
        </w:numPr>
        <w:tabs>
          <w:tab w:val="clear" w:pos="567"/>
          <w:tab w:val="clear" w:pos="720"/>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284" w:hanging="284"/>
        <w:textAlignment w:val="auto"/>
        <w:rPr>
          <w:rFonts w:ascii="Times New Roman" w:hAnsi="Times New Roman"/>
          <w:szCs w:val="24"/>
        </w:rPr>
      </w:pPr>
      <w:r w:rsidRPr="004E3AC6">
        <w:rPr>
          <w:rFonts w:ascii="Times New Roman" w:hAnsi="Times New Roman"/>
          <w:szCs w:val="24"/>
        </w:rPr>
        <w:t>Volontariato, filantropia e beneficenza</w:t>
      </w:r>
      <w:r w:rsidR="00077323" w:rsidRPr="004E3AC6">
        <w:rPr>
          <w:rFonts w:ascii="Times New Roman" w:hAnsi="Times New Roman"/>
          <w:szCs w:val="24"/>
        </w:rPr>
        <w:t>.</w:t>
      </w:r>
    </w:p>
    <w:p w14:paraId="2212C01B" w14:textId="77777777" w:rsidR="007E2F14" w:rsidRPr="004E3AC6" w:rsidRDefault="007E2F14" w:rsidP="00070975">
      <w:pPr>
        <w:pStyle w:val="Corpodeltesto22"/>
        <w:tabs>
          <w:tab w:val="clear" w:pos="567"/>
        </w:tabs>
        <w:spacing w:line="240" w:lineRule="auto"/>
        <w:ind w:left="0" w:firstLine="0"/>
        <w:jc w:val="both"/>
        <w:rPr>
          <w:rFonts w:ascii="Times New Roman" w:hAnsi="Times New Roman"/>
          <w:iCs/>
          <w:szCs w:val="24"/>
        </w:rPr>
      </w:pPr>
    </w:p>
    <w:p w14:paraId="1FB41A70" w14:textId="77777777" w:rsidR="00C66EDF" w:rsidRPr="00537EA2" w:rsidRDefault="005312E7" w:rsidP="00070975">
      <w:pPr>
        <w:pStyle w:val="Corpodeltesto22"/>
        <w:tabs>
          <w:tab w:val="clear" w:pos="567"/>
        </w:tabs>
        <w:spacing w:line="240" w:lineRule="auto"/>
        <w:ind w:left="0" w:firstLine="0"/>
        <w:jc w:val="both"/>
        <w:rPr>
          <w:rFonts w:ascii="Times New Roman" w:hAnsi="Times New Roman"/>
          <w:iCs/>
          <w:szCs w:val="24"/>
          <w:u w:val="single"/>
        </w:rPr>
      </w:pPr>
      <w:r w:rsidRPr="00537EA2">
        <w:rPr>
          <w:rFonts w:ascii="Times New Roman" w:hAnsi="Times New Roman"/>
          <w:iCs/>
          <w:szCs w:val="24"/>
          <w:u w:val="single"/>
        </w:rPr>
        <w:t>Attività erogativa</w:t>
      </w:r>
    </w:p>
    <w:p w14:paraId="5B66EF5C" w14:textId="4FDF4553" w:rsidR="00C66EDF" w:rsidRPr="004E3AC6" w:rsidRDefault="00C66EDF" w:rsidP="00C66EDF">
      <w:pPr>
        <w:rPr>
          <w:rFonts w:ascii="Times New Roman" w:hAnsi="Times New Roman"/>
          <w:bCs/>
          <w:szCs w:val="24"/>
          <w:shd w:val="clear" w:color="auto" w:fill="FFFFFF"/>
        </w:rPr>
      </w:pPr>
      <w:r w:rsidRPr="004E3AC6">
        <w:rPr>
          <w:rStyle w:val="Enfasigrassetto"/>
          <w:rFonts w:ascii="Times New Roman" w:hAnsi="Times New Roman"/>
          <w:b w:val="0"/>
          <w:szCs w:val="24"/>
          <w:shd w:val="clear" w:color="auto" w:fill="FFFFFF"/>
        </w:rPr>
        <w:t xml:space="preserve">Fondazione Carivit </w:t>
      </w:r>
      <w:proofErr w:type="gramStart"/>
      <w:r w:rsidR="002F1C78" w:rsidRPr="004E3AC6">
        <w:rPr>
          <w:rStyle w:val="Enfasigrassetto"/>
          <w:rFonts w:ascii="Times New Roman" w:hAnsi="Times New Roman"/>
          <w:b w:val="0"/>
          <w:szCs w:val="24"/>
          <w:shd w:val="clear" w:color="auto" w:fill="FFFFFF"/>
        </w:rPr>
        <w:t xml:space="preserve">può </w:t>
      </w:r>
      <w:r w:rsidRPr="004E3AC6">
        <w:rPr>
          <w:rStyle w:val="Enfasigrassetto"/>
          <w:rFonts w:ascii="Times New Roman" w:hAnsi="Times New Roman"/>
          <w:b w:val="0"/>
          <w:szCs w:val="24"/>
          <w:shd w:val="clear" w:color="auto" w:fill="FFFFFF"/>
        </w:rPr>
        <w:t xml:space="preserve"> concedere</w:t>
      </w:r>
      <w:proofErr w:type="gramEnd"/>
      <w:r w:rsidRPr="004E3AC6">
        <w:rPr>
          <w:rStyle w:val="Enfasigrassetto"/>
          <w:rFonts w:ascii="Times New Roman" w:hAnsi="Times New Roman"/>
          <w:b w:val="0"/>
          <w:szCs w:val="24"/>
          <w:shd w:val="clear" w:color="auto" w:fill="FFFFFF"/>
        </w:rPr>
        <w:t xml:space="preserve"> contributi esclusivamente ad enti non profit. Non sono previsti </w:t>
      </w:r>
      <w:r w:rsidRPr="004E3AC6">
        <w:rPr>
          <w:rFonts w:ascii="Times New Roman" w:hAnsi="Times New Roman"/>
          <w:szCs w:val="24"/>
          <w:shd w:val="clear" w:color="auto" w:fill="FFFFFF"/>
        </w:rPr>
        <w:t xml:space="preserve">contributi o sovvenzioni di alcun genere né </w:t>
      </w:r>
      <w:proofErr w:type="gramStart"/>
      <w:r w:rsidRPr="004E3AC6">
        <w:rPr>
          <w:rFonts w:ascii="Times New Roman" w:hAnsi="Times New Roman"/>
          <w:szCs w:val="24"/>
          <w:shd w:val="clear" w:color="auto" w:fill="FFFFFF"/>
        </w:rPr>
        <w:t>diretti  né</w:t>
      </w:r>
      <w:proofErr w:type="gramEnd"/>
      <w:r w:rsidRPr="004E3AC6">
        <w:rPr>
          <w:rFonts w:ascii="Times New Roman" w:hAnsi="Times New Roman"/>
          <w:szCs w:val="24"/>
          <w:shd w:val="clear" w:color="auto" w:fill="FFFFFF"/>
        </w:rPr>
        <w:t xml:space="preserve"> indiretti ad enti con fini di lucro o imprese di qualsiasi natura, ad eccezione delle imprese sociali e delle cooperative sociali.</w:t>
      </w:r>
    </w:p>
    <w:p w14:paraId="16F990DD" w14:textId="77777777" w:rsidR="00C66EDF" w:rsidRPr="004E3AC6" w:rsidRDefault="00C66EDF" w:rsidP="00C66EDF">
      <w:pPr>
        <w:rPr>
          <w:rFonts w:ascii="Times New Roman" w:hAnsi="Times New Roman"/>
          <w:szCs w:val="24"/>
          <w:shd w:val="clear" w:color="auto" w:fill="FFFFFF"/>
        </w:rPr>
      </w:pPr>
      <w:r w:rsidRPr="004E3AC6">
        <w:rPr>
          <w:rFonts w:ascii="Times New Roman" w:hAnsi="Times New Roman"/>
          <w:szCs w:val="24"/>
          <w:shd w:val="clear" w:color="auto" w:fill="FFFFFF"/>
        </w:rPr>
        <w:t xml:space="preserve">La Fondazione opera principalmente attraverso la modalità del </w:t>
      </w:r>
      <w:r w:rsidRPr="004E3AC6">
        <w:rPr>
          <w:rFonts w:ascii="Times New Roman" w:hAnsi="Times New Roman"/>
          <w:i/>
          <w:szCs w:val="24"/>
          <w:shd w:val="clear" w:color="auto" w:fill="FFFFFF"/>
        </w:rPr>
        <w:t>bando</w:t>
      </w:r>
      <w:r w:rsidRPr="004E3AC6">
        <w:rPr>
          <w:rFonts w:ascii="Times New Roman" w:hAnsi="Times New Roman"/>
          <w:szCs w:val="24"/>
          <w:shd w:val="clear" w:color="auto" w:fill="FFFFFF"/>
        </w:rPr>
        <w:t xml:space="preserve">, ma </w:t>
      </w:r>
      <w:proofErr w:type="gramStart"/>
      <w:r w:rsidRPr="004E3AC6">
        <w:rPr>
          <w:rFonts w:ascii="Times New Roman" w:hAnsi="Times New Roman"/>
          <w:szCs w:val="24"/>
          <w:shd w:val="clear" w:color="auto" w:fill="FFFFFF"/>
        </w:rPr>
        <w:t>prevede  la</w:t>
      </w:r>
      <w:proofErr w:type="gramEnd"/>
      <w:r w:rsidRPr="004E3AC6">
        <w:rPr>
          <w:rFonts w:ascii="Times New Roman" w:hAnsi="Times New Roman"/>
          <w:szCs w:val="24"/>
          <w:shd w:val="clear" w:color="auto" w:fill="FFFFFF"/>
        </w:rPr>
        <w:t xml:space="preserve"> possibilità agli enti e alle organizzazioni non profit  di candidare in determinati settori e ambiti, mediante la modalità cd </w:t>
      </w:r>
      <w:r w:rsidRPr="004E3AC6">
        <w:rPr>
          <w:rFonts w:ascii="Times New Roman" w:hAnsi="Times New Roman"/>
          <w:i/>
          <w:szCs w:val="24"/>
          <w:shd w:val="clear" w:color="auto" w:fill="FFFFFF"/>
        </w:rPr>
        <w:t>extra bando,</w:t>
      </w:r>
      <w:r w:rsidRPr="004E3AC6">
        <w:rPr>
          <w:rFonts w:ascii="Times New Roman" w:hAnsi="Times New Roman"/>
          <w:szCs w:val="24"/>
          <w:shd w:val="clear" w:color="auto" w:fill="FFFFFF"/>
        </w:rPr>
        <w:t xml:space="preserve"> progetti che non siano riconducibili ai bandi  ma che risultano in linea con gli indirizzi, le priorità e gli obiettivi espressi nel presente Documento .</w:t>
      </w:r>
    </w:p>
    <w:p w14:paraId="7F372C19" w14:textId="3C3CEB06" w:rsidR="00C66EDF" w:rsidRPr="004E3AC6" w:rsidRDefault="00C56BA8" w:rsidP="00070975">
      <w:pPr>
        <w:pStyle w:val="Corpodeltesto22"/>
        <w:tabs>
          <w:tab w:val="clear" w:pos="567"/>
        </w:tabs>
        <w:spacing w:line="240" w:lineRule="auto"/>
        <w:ind w:left="0" w:firstLine="0"/>
        <w:jc w:val="both"/>
        <w:rPr>
          <w:rFonts w:ascii="Times New Roman" w:hAnsi="Times New Roman"/>
          <w:iCs/>
          <w:szCs w:val="24"/>
        </w:rPr>
      </w:pPr>
      <w:bookmarkStart w:id="1" w:name="_Hlk84236385"/>
      <w:r w:rsidRPr="004E3AC6">
        <w:rPr>
          <w:rFonts w:ascii="Times New Roman" w:hAnsi="Times New Roman"/>
          <w:iCs/>
          <w:szCs w:val="24"/>
        </w:rPr>
        <w:t xml:space="preserve">Secondo una impostazione che </w:t>
      </w:r>
      <w:r w:rsidR="002E54BE" w:rsidRPr="004E3AC6">
        <w:rPr>
          <w:rFonts w:ascii="Times New Roman" w:hAnsi="Times New Roman"/>
          <w:iCs/>
          <w:szCs w:val="24"/>
        </w:rPr>
        <w:t xml:space="preserve">vede </w:t>
      </w:r>
      <w:proofErr w:type="gramStart"/>
      <w:r w:rsidR="002E54BE" w:rsidRPr="004E3AC6">
        <w:rPr>
          <w:rFonts w:ascii="Times New Roman" w:hAnsi="Times New Roman"/>
          <w:iCs/>
          <w:szCs w:val="24"/>
        </w:rPr>
        <w:t xml:space="preserve">privilegiare </w:t>
      </w:r>
      <w:r w:rsidRPr="004E3AC6">
        <w:rPr>
          <w:rFonts w:ascii="Times New Roman" w:hAnsi="Times New Roman"/>
          <w:iCs/>
          <w:szCs w:val="24"/>
        </w:rPr>
        <w:t xml:space="preserve"> la</w:t>
      </w:r>
      <w:proofErr w:type="gramEnd"/>
      <w:r w:rsidRPr="004E3AC6">
        <w:rPr>
          <w:rFonts w:ascii="Times New Roman" w:hAnsi="Times New Roman"/>
          <w:iCs/>
          <w:szCs w:val="24"/>
        </w:rPr>
        <w:t xml:space="preserve"> contestualizzazione   dell</w:t>
      </w:r>
      <w:r w:rsidR="002F1C78" w:rsidRPr="004E3AC6">
        <w:rPr>
          <w:rFonts w:ascii="Times New Roman" w:hAnsi="Times New Roman"/>
          <w:iCs/>
          <w:szCs w:val="24"/>
        </w:rPr>
        <w:t>e</w:t>
      </w:r>
      <w:r w:rsidRPr="004E3AC6">
        <w:rPr>
          <w:rFonts w:ascii="Times New Roman" w:hAnsi="Times New Roman"/>
          <w:iCs/>
          <w:szCs w:val="24"/>
        </w:rPr>
        <w:t xml:space="preserve">   risorse economiche</w:t>
      </w:r>
      <w:r w:rsidR="002E54BE" w:rsidRPr="004E3AC6">
        <w:rPr>
          <w:rFonts w:ascii="Times New Roman" w:hAnsi="Times New Roman"/>
          <w:iCs/>
          <w:szCs w:val="24"/>
        </w:rPr>
        <w:t xml:space="preserve"> effettivamente </w:t>
      </w:r>
      <w:r w:rsidRPr="004E3AC6">
        <w:rPr>
          <w:rFonts w:ascii="Times New Roman" w:hAnsi="Times New Roman"/>
          <w:iCs/>
          <w:szCs w:val="24"/>
        </w:rPr>
        <w:t xml:space="preserve"> disponibili  </w:t>
      </w:r>
      <w:r w:rsidR="002E54BE" w:rsidRPr="004E3AC6">
        <w:rPr>
          <w:rFonts w:ascii="Times New Roman" w:hAnsi="Times New Roman"/>
          <w:iCs/>
          <w:szCs w:val="24"/>
        </w:rPr>
        <w:t>rispetto ai programmi</w:t>
      </w:r>
      <w:r w:rsidRPr="004E3AC6">
        <w:rPr>
          <w:rFonts w:ascii="Times New Roman" w:hAnsi="Times New Roman"/>
          <w:iCs/>
          <w:szCs w:val="24"/>
        </w:rPr>
        <w:t xml:space="preserve">  erogativ</w:t>
      </w:r>
      <w:r w:rsidR="002E54BE" w:rsidRPr="004E3AC6">
        <w:rPr>
          <w:rFonts w:ascii="Times New Roman" w:hAnsi="Times New Roman"/>
          <w:iCs/>
          <w:szCs w:val="24"/>
        </w:rPr>
        <w:t xml:space="preserve">i, </w:t>
      </w:r>
      <w:r w:rsidRPr="004E3AC6">
        <w:rPr>
          <w:rFonts w:ascii="Times New Roman" w:hAnsi="Times New Roman"/>
          <w:iCs/>
          <w:szCs w:val="24"/>
        </w:rPr>
        <w:t xml:space="preserve"> n</w:t>
      </w:r>
      <w:r w:rsidR="00643E86" w:rsidRPr="004E3AC6">
        <w:rPr>
          <w:rFonts w:ascii="Times New Roman" w:hAnsi="Times New Roman"/>
          <w:iCs/>
          <w:szCs w:val="24"/>
        </w:rPr>
        <w:t>on vengono presi in considerazione</w:t>
      </w:r>
      <w:r w:rsidR="00364CEF" w:rsidRPr="004E3AC6">
        <w:rPr>
          <w:rFonts w:ascii="Times New Roman" w:hAnsi="Times New Roman"/>
          <w:iCs/>
          <w:szCs w:val="24"/>
        </w:rPr>
        <w:t xml:space="preserve"> </w:t>
      </w:r>
      <w:r w:rsidR="00643E86" w:rsidRPr="004E3AC6">
        <w:rPr>
          <w:rFonts w:ascii="Times New Roman" w:hAnsi="Times New Roman"/>
          <w:iCs/>
          <w:szCs w:val="24"/>
        </w:rPr>
        <w:t>progetti pluriennali</w:t>
      </w:r>
      <w:r w:rsidR="00364CEF" w:rsidRPr="004E3AC6">
        <w:rPr>
          <w:rFonts w:ascii="Times New Roman" w:hAnsi="Times New Roman"/>
          <w:iCs/>
          <w:szCs w:val="24"/>
        </w:rPr>
        <w:t>.</w:t>
      </w:r>
      <w:r w:rsidR="00643E86" w:rsidRPr="004E3AC6">
        <w:rPr>
          <w:rFonts w:ascii="Times New Roman" w:hAnsi="Times New Roman"/>
          <w:iCs/>
          <w:szCs w:val="24"/>
        </w:rPr>
        <w:t xml:space="preserve"> </w:t>
      </w:r>
    </w:p>
    <w:bookmarkEnd w:id="1"/>
    <w:p w14:paraId="5D7D1AE4" w14:textId="41BA17BB" w:rsidR="00070975" w:rsidRPr="00537EA2" w:rsidRDefault="00070975" w:rsidP="00537EA2">
      <w:pPr>
        <w:pStyle w:val="Corpodeltesto22"/>
        <w:tabs>
          <w:tab w:val="clear" w:pos="567"/>
        </w:tabs>
        <w:spacing w:line="240" w:lineRule="auto"/>
        <w:ind w:left="0" w:firstLine="0"/>
        <w:jc w:val="both"/>
        <w:rPr>
          <w:rFonts w:ascii="Times New Roman" w:hAnsi="Times New Roman"/>
          <w:iCs/>
          <w:szCs w:val="24"/>
        </w:rPr>
      </w:pPr>
      <w:r w:rsidRPr="004E3AC6">
        <w:rPr>
          <w:rFonts w:ascii="Times New Roman" w:hAnsi="Times New Roman"/>
          <w:iCs/>
          <w:szCs w:val="24"/>
        </w:rPr>
        <w:t>Nel corso dell’attuazione delle scelte programmatiche, l’Organo di Amministrazione provvederà</w:t>
      </w:r>
      <w:r w:rsidR="005B74FD" w:rsidRPr="004E3AC6">
        <w:rPr>
          <w:rFonts w:ascii="Times New Roman" w:hAnsi="Times New Roman"/>
          <w:iCs/>
          <w:szCs w:val="24"/>
        </w:rPr>
        <w:t>,</w:t>
      </w:r>
      <w:r w:rsidRPr="004E3AC6">
        <w:rPr>
          <w:rFonts w:ascii="Times New Roman" w:hAnsi="Times New Roman"/>
          <w:iCs/>
          <w:szCs w:val="24"/>
        </w:rPr>
        <w:t xml:space="preserve"> nel rispetto delle proprie attribuzioni </w:t>
      </w:r>
      <w:proofErr w:type="gramStart"/>
      <w:r w:rsidRPr="004E3AC6">
        <w:rPr>
          <w:rFonts w:ascii="Times New Roman" w:hAnsi="Times New Roman"/>
          <w:iCs/>
          <w:szCs w:val="24"/>
        </w:rPr>
        <w:t>statutarie</w:t>
      </w:r>
      <w:r w:rsidR="005B74FD" w:rsidRPr="004E3AC6">
        <w:rPr>
          <w:rFonts w:ascii="Times New Roman" w:hAnsi="Times New Roman"/>
          <w:iCs/>
          <w:szCs w:val="24"/>
        </w:rPr>
        <w:t>,</w:t>
      </w:r>
      <w:r w:rsidRPr="004E3AC6">
        <w:rPr>
          <w:rFonts w:ascii="Times New Roman" w:hAnsi="Times New Roman"/>
          <w:iCs/>
          <w:szCs w:val="24"/>
        </w:rPr>
        <w:t xml:space="preserve">  alle</w:t>
      </w:r>
      <w:proofErr w:type="gramEnd"/>
      <w:r w:rsidRPr="004E3AC6">
        <w:rPr>
          <w:rFonts w:ascii="Times New Roman" w:hAnsi="Times New Roman"/>
          <w:iCs/>
          <w:szCs w:val="24"/>
        </w:rPr>
        <w:t xml:space="preserve"> determinazioni concernenti la individuazione  dei soggetti beneficiari degli interventi e dei relativi importi. </w:t>
      </w:r>
    </w:p>
    <w:p w14:paraId="237D7865" w14:textId="77777777" w:rsidR="009A4ADC" w:rsidRPr="004E3AC6" w:rsidRDefault="00A536A7" w:rsidP="009A4ADC">
      <w:pPr>
        <w:pStyle w:val="Nessunaspaziatura"/>
        <w:rPr>
          <w:rFonts w:ascii="Times New Roman" w:hAnsi="Times New Roman"/>
          <w:szCs w:val="24"/>
        </w:rPr>
      </w:pPr>
      <w:r w:rsidRPr="004E3AC6">
        <w:rPr>
          <w:rFonts w:ascii="Times New Roman" w:hAnsi="Times New Roman"/>
          <w:szCs w:val="24"/>
        </w:rPr>
        <w:t xml:space="preserve">Nel rispetto dei principi di trasparenza e di non discriminazione </w:t>
      </w:r>
      <w:proofErr w:type="gramStart"/>
      <w:r w:rsidR="00396654" w:rsidRPr="004E3AC6">
        <w:rPr>
          <w:rFonts w:ascii="Times New Roman" w:hAnsi="Times New Roman"/>
          <w:szCs w:val="24"/>
        </w:rPr>
        <w:t xml:space="preserve">nel </w:t>
      </w:r>
      <w:r w:rsidR="00E571CD" w:rsidRPr="004E3AC6">
        <w:rPr>
          <w:rFonts w:ascii="Times New Roman" w:hAnsi="Times New Roman"/>
          <w:szCs w:val="24"/>
        </w:rPr>
        <w:t xml:space="preserve"> perseguim</w:t>
      </w:r>
      <w:r w:rsidR="009A4ADC" w:rsidRPr="004E3AC6">
        <w:rPr>
          <w:rFonts w:ascii="Times New Roman" w:hAnsi="Times New Roman"/>
          <w:szCs w:val="24"/>
        </w:rPr>
        <w:t>ento</w:t>
      </w:r>
      <w:proofErr w:type="gramEnd"/>
      <w:r w:rsidR="009A4ADC" w:rsidRPr="004E3AC6">
        <w:rPr>
          <w:rFonts w:ascii="Times New Roman" w:hAnsi="Times New Roman"/>
          <w:szCs w:val="24"/>
        </w:rPr>
        <w:t xml:space="preserve"> degli obiettivi statutari</w:t>
      </w:r>
      <w:r w:rsidR="00200DD3" w:rsidRPr="004E3AC6">
        <w:rPr>
          <w:rFonts w:ascii="Times New Roman" w:hAnsi="Times New Roman"/>
          <w:szCs w:val="24"/>
        </w:rPr>
        <w:t xml:space="preserve">, </w:t>
      </w:r>
      <w:r w:rsidR="00396654" w:rsidRPr="004E3AC6">
        <w:rPr>
          <w:rFonts w:ascii="Times New Roman" w:hAnsi="Times New Roman"/>
          <w:szCs w:val="24"/>
        </w:rPr>
        <w:t xml:space="preserve"> </w:t>
      </w:r>
      <w:r w:rsidR="00200DD3" w:rsidRPr="004E3AC6">
        <w:rPr>
          <w:rFonts w:ascii="Times New Roman" w:hAnsi="Times New Roman"/>
          <w:szCs w:val="24"/>
        </w:rPr>
        <w:t xml:space="preserve"> proseguirà </w:t>
      </w:r>
      <w:r w:rsidR="007321BE" w:rsidRPr="004E3AC6">
        <w:rPr>
          <w:rFonts w:ascii="Times New Roman" w:hAnsi="Times New Roman"/>
          <w:szCs w:val="24"/>
        </w:rPr>
        <w:t>l</w:t>
      </w:r>
      <w:r w:rsidR="00542BF5" w:rsidRPr="004E3AC6">
        <w:rPr>
          <w:rFonts w:ascii="Times New Roman" w:hAnsi="Times New Roman"/>
          <w:szCs w:val="24"/>
        </w:rPr>
        <w:t>’impegno</w:t>
      </w:r>
      <w:r w:rsidR="005B09EB" w:rsidRPr="004E3AC6">
        <w:rPr>
          <w:rFonts w:ascii="Times New Roman" w:hAnsi="Times New Roman"/>
          <w:szCs w:val="24"/>
        </w:rPr>
        <w:t xml:space="preserve"> a fornire  una </w:t>
      </w:r>
      <w:r w:rsidR="00200DD3" w:rsidRPr="004E3AC6">
        <w:rPr>
          <w:rFonts w:ascii="Times New Roman" w:hAnsi="Times New Roman"/>
          <w:szCs w:val="24"/>
        </w:rPr>
        <w:t xml:space="preserve"> opportuna </w:t>
      </w:r>
      <w:r w:rsidR="005B09EB" w:rsidRPr="004E3AC6">
        <w:rPr>
          <w:rFonts w:ascii="Times New Roman" w:hAnsi="Times New Roman"/>
          <w:szCs w:val="24"/>
        </w:rPr>
        <w:t xml:space="preserve">visibilità degli interventi posti in essere mediante </w:t>
      </w:r>
      <w:r w:rsidR="00542BF5" w:rsidRPr="004E3AC6">
        <w:rPr>
          <w:rFonts w:ascii="Times New Roman" w:hAnsi="Times New Roman"/>
          <w:szCs w:val="24"/>
        </w:rPr>
        <w:t xml:space="preserve"> </w:t>
      </w:r>
      <w:r w:rsidR="005B09EB" w:rsidRPr="004E3AC6">
        <w:rPr>
          <w:rFonts w:ascii="Times New Roman" w:hAnsi="Times New Roman"/>
          <w:szCs w:val="24"/>
        </w:rPr>
        <w:t xml:space="preserve">adeguata </w:t>
      </w:r>
      <w:r w:rsidR="00396654" w:rsidRPr="004E3AC6">
        <w:rPr>
          <w:rFonts w:ascii="Times New Roman" w:hAnsi="Times New Roman"/>
          <w:szCs w:val="24"/>
        </w:rPr>
        <w:t xml:space="preserve"> </w:t>
      </w:r>
      <w:r w:rsidR="005B09EB" w:rsidRPr="004E3AC6">
        <w:rPr>
          <w:rFonts w:ascii="Times New Roman" w:hAnsi="Times New Roman"/>
          <w:szCs w:val="24"/>
        </w:rPr>
        <w:t xml:space="preserve">rendicontazione </w:t>
      </w:r>
      <w:r w:rsidR="009A4ADC" w:rsidRPr="004E3AC6">
        <w:rPr>
          <w:rFonts w:ascii="Times New Roman" w:hAnsi="Times New Roman"/>
          <w:szCs w:val="24"/>
        </w:rPr>
        <w:t xml:space="preserve"> nei confronti della comunità </w:t>
      </w:r>
      <w:r w:rsidR="005B09EB" w:rsidRPr="004E3AC6">
        <w:rPr>
          <w:rFonts w:ascii="Times New Roman" w:hAnsi="Times New Roman"/>
          <w:szCs w:val="24"/>
        </w:rPr>
        <w:t>del</w:t>
      </w:r>
      <w:r w:rsidR="007E5A86" w:rsidRPr="004E3AC6">
        <w:rPr>
          <w:rFonts w:ascii="Times New Roman" w:hAnsi="Times New Roman"/>
          <w:szCs w:val="24"/>
        </w:rPr>
        <w:t>le iniziative   della Fondazione sia di quelle condotte in forma diretta che di quella alle quali la stessa collabora e/o compartecipa economicamente</w:t>
      </w:r>
      <w:r w:rsidR="00200DD3" w:rsidRPr="004E3AC6">
        <w:rPr>
          <w:rFonts w:ascii="Times New Roman" w:hAnsi="Times New Roman"/>
          <w:szCs w:val="24"/>
        </w:rPr>
        <w:t xml:space="preserve">, </w:t>
      </w:r>
      <w:r w:rsidR="005B09EB" w:rsidRPr="004E3AC6">
        <w:rPr>
          <w:rFonts w:ascii="Times New Roman" w:hAnsi="Times New Roman"/>
          <w:szCs w:val="24"/>
        </w:rPr>
        <w:t xml:space="preserve"> </w:t>
      </w:r>
      <w:r w:rsidR="00396654" w:rsidRPr="004E3AC6">
        <w:rPr>
          <w:rFonts w:ascii="Times New Roman" w:hAnsi="Times New Roman"/>
          <w:szCs w:val="24"/>
        </w:rPr>
        <w:t xml:space="preserve">sia </w:t>
      </w:r>
      <w:r w:rsidR="007E5A86" w:rsidRPr="004E3AC6">
        <w:rPr>
          <w:rFonts w:ascii="Times New Roman" w:hAnsi="Times New Roman"/>
          <w:szCs w:val="24"/>
        </w:rPr>
        <w:t xml:space="preserve"> </w:t>
      </w:r>
      <w:r w:rsidR="00396654" w:rsidRPr="004E3AC6">
        <w:rPr>
          <w:rFonts w:ascii="Times New Roman" w:hAnsi="Times New Roman"/>
          <w:szCs w:val="24"/>
        </w:rPr>
        <w:t xml:space="preserve">mediante il </w:t>
      </w:r>
      <w:r w:rsidR="009A4ADC" w:rsidRPr="004E3AC6">
        <w:rPr>
          <w:rFonts w:ascii="Times New Roman" w:hAnsi="Times New Roman"/>
          <w:szCs w:val="24"/>
        </w:rPr>
        <w:t xml:space="preserve"> monitoraggio </w:t>
      </w:r>
      <w:r w:rsidR="00396654" w:rsidRPr="004E3AC6">
        <w:rPr>
          <w:rFonts w:ascii="Times New Roman" w:hAnsi="Times New Roman"/>
          <w:iCs/>
          <w:szCs w:val="24"/>
        </w:rPr>
        <w:t xml:space="preserve">in itinere che </w:t>
      </w:r>
      <w:r w:rsidR="00542BF5" w:rsidRPr="004E3AC6">
        <w:rPr>
          <w:rFonts w:ascii="Times New Roman" w:hAnsi="Times New Roman"/>
          <w:szCs w:val="24"/>
        </w:rPr>
        <w:t xml:space="preserve"> di </w:t>
      </w:r>
      <w:r w:rsidR="00396654" w:rsidRPr="004E3AC6">
        <w:rPr>
          <w:rFonts w:ascii="Times New Roman" w:hAnsi="Times New Roman"/>
          <w:szCs w:val="24"/>
        </w:rPr>
        <w:t xml:space="preserve">valutazione </w:t>
      </w:r>
      <w:r w:rsidR="00200DD3" w:rsidRPr="004E3AC6">
        <w:rPr>
          <w:rFonts w:ascii="Times New Roman" w:hAnsi="Times New Roman"/>
          <w:iCs/>
          <w:szCs w:val="24"/>
        </w:rPr>
        <w:t xml:space="preserve"> </w:t>
      </w:r>
      <w:r w:rsidR="009A4ADC" w:rsidRPr="004E3AC6">
        <w:rPr>
          <w:rFonts w:ascii="Times New Roman" w:hAnsi="Times New Roman"/>
          <w:iCs/>
          <w:szCs w:val="24"/>
        </w:rPr>
        <w:t>ex post</w:t>
      </w:r>
      <w:r w:rsidR="00963BB2" w:rsidRPr="004E3AC6">
        <w:rPr>
          <w:rFonts w:ascii="Times New Roman" w:hAnsi="Times New Roman"/>
          <w:szCs w:val="24"/>
        </w:rPr>
        <w:t>.</w:t>
      </w:r>
    </w:p>
    <w:p w14:paraId="1F8083D3" w14:textId="77777777" w:rsidR="00A50A07" w:rsidRPr="004E3AC6" w:rsidRDefault="00A50A07" w:rsidP="00E571CD">
      <w:pPr>
        <w:rPr>
          <w:rFonts w:ascii="Times New Roman" w:hAnsi="Times New Roman"/>
          <w:szCs w:val="24"/>
        </w:rPr>
      </w:pPr>
    </w:p>
    <w:p w14:paraId="69935609" w14:textId="7F5C0F4E" w:rsidR="001430B7" w:rsidRPr="004E3AC6" w:rsidRDefault="00E571CD" w:rsidP="00675AD0">
      <w:pPr>
        <w:rPr>
          <w:rFonts w:ascii="Times New Roman" w:hAnsi="Times New Roman"/>
          <w:szCs w:val="24"/>
        </w:rPr>
      </w:pPr>
      <w:r w:rsidRPr="004E3AC6">
        <w:rPr>
          <w:rFonts w:ascii="Times New Roman" w:hAnsi="Times New Roman"/>
          <w:szCs w:val="24"/>
        </w:rPr>
        <w:lastRenderedPageBreak/>
        <w:t xml:space="preserve">Si conferma </w:t>
      </w:r>
      <w:proofErr w:type="gramStart"/>
      <w:r w:rsidRPr="004E3AC6">
        <w:rPr>
          <w:rFonts w:ascii="Times New Roman" w:hAnsi="Times New Roman"/>
          <w:szCs w:val="24"/>
        </w:rPr>
        <w:t>altresì  l’interesse</w:t>
      </w:r>
      <w:proofErr w:type="gramEnd"/>
      <w:r w:rsidRPr="004E3AC6">
        <w:rPr>
          <w:rFonts w:ascii="Times New Roman" w:hAnsi="Times New Roman"/>
          <w:szCs w:val="24"/>
        </w:rPr>
        <w:t xml:space="preserve">  nella ricerca di realizzazione di iniziative comuni finalizzate alla </w:t>
      </w:r>
      <w:r w:rsidR="005B74FD" w:rsidRPr="004E3AC6">
        <w:rPr>
          <w:rFonts w:ascii="Times New Roman" w:hAnsi="Times New Roman"/>
          <w:szCs w:val="24"/>
        </w:rPr>
        <w:t xml:space="preserve"> attuazione </w:t>
      </w:r>
      <w:r w:rsidRPr="004E3AC6">
        <w:rPr>
          <w:rFonts w:ascii="Times New Roman" w:hAnsi="Times New Roman"/>
          <w:szCs w:val="24"/>
        </w:rPr>
        <w:t>di progetti di ampio respiro secondo una logica di interventi indirizzata a “fare sistema” tra i diversi soggetti, a cominciare dai nodi più permeabili in questa direzione (quelli del volontariato, delle scuole, della tutela e valorizzazione del patrim</w:t>
      </w:r>
      <w:r w:rsidR="006C1837" w:rsidRPr="004E3AC6">
        <w:rPr>
          <w:rFonts w:ascii="Times New Roman" w:hAnsi="Times New Roman"/>
          <w:szCs w:val="24"/>
        </w:rPr>
        <w:t xml:space="preserve">onio artistico e archeologico). </w:t>
      </w:r>
      <w:r w:rsidR="00A8198A" w:rsidRPr="004E3AC6">
        <w:rPr>
          <w:rFonts w:ascii="Times New Roman" w:hAnsi="Times New Roman"/>
          <w:szCs w:val="24"/>
        </w:rPr>
        <w:t>In quest’</w:t>
      </w:r>
      <w:r w:rsidRPr="004E3AC6">
        <w:rPr>
          <w:rFonts w:ascii="Times New Roman" w:hAnsi="Times New Roman"/>
          <w:szCs w:val="24"/>
        </w:rPr>
        <w:t xml:space="preserve"> ottica si darà particolare </w:t>
      </w:r>
      <w:proofErr w:type="gramStart"/>
      <w:r w:rsidRPr="004E3AC6">
        <w:rPr>
          <w:rFonts w:ascii="Times New Roman" w:hAnsi="Times New Roman"/>
          <w:szCs w:val="24"/>
        </w:rPr>
        <w:t xml:space="preserve">attenzione </w:t>
      </w:r>
      <w:r w:rsidR="00600ACB" w:rsidRPr="004E3AC6">
        <w:rPr>
          <w:rFonts w:ascii="Times New Roman" w:hAnsi="Times New Roman"/>
          <w:szCs w:val="24"/>
        </w:rPr>
        <w:t xml:space="preserve"> </w:t>
      </w:r>
      <w:r w:rsidR="005B74FD" w:rsidRPr="004E3AC6">
        <w:rPr>
          <w:rFonts w:ascii="Times New Roman" w:hAnsi="Times New Roman"/>
          <w:szCs w:val="24"/>
        </w:rPr>
        <w:t>alla</w:t>
      </w:r>
      <w:proofErr w:type="gramEnd"/>
      <w:r w:rsidR="005B74FD" w:rsidRPr="004E3AC6">
        <w:rPr>
          <w:rFonts w:ascii="Times New Roman" w:hAnsi="Times New Roman"/>
          <w:szCs w:val="24"/>
        </w:rPr>
        <w:t xml:space="preserve"> ricerca di </w:t>
      </w:r>
      <w:r w:rsidR="00600ACB" w:rsidRPr="004E3AC6">
        <w:rPr>
          <w:rFonts w:ascii="Times New Roman" w:hAnsi="Times New Roman"/>
          <w:szCs w:val="24"/>
        </w:rPr>
        <w:t xml:space="preserve">ogni possibile sinergia e forma di collaborazione  in primis </w:t>
      </w:r>
      <w:r w:rsidR="00BE7EB5" w:rsidRPr="004E3AC6">
        <w:rPr>
          <w:rFonts w:ascii="Times New Roman" w:hAnsi="Times New Roman"/>
          <w:szCs w:val="24"/>
        </w:rPr>
        <w:t xml:space="preserve"> con le f</w:t>
      </w:r>
      <w:r w:rsidRPr="004E3AC6">
        <w:rPr>
          <w:rFonts w:ascii="Times New Roman" w:hAnsi="Times New Roman"/>
          <w:szCs w:val="24"/>
        </w:rPr>
        <w:t>ondazioni</w:t>
      </w:r>
      <w:r w:rsidR="002E6A13" w:rsidRPr="004E3AC6">
        <w:rPr>
          <w:rFonts w:ascii="Times New Roman" w:hAnsi="Times New Roman"/>
          <w:szCs w:val="24"/>
        </w:rPr>
        <w:t xml:space="preserve"> partecipanti alla Consulta delle Fondazioni del Lazio</w:t>
      </w:r>
      <w:r w:rsidR="00183428" w:rsidRPr="004E3AC6">
        <w:rPr>
          <w:rFonts w:ascii="Times New Roman" w:hAnsi="Times New Roman"/>
          <w:szCs w:val="24"/>
        </w:rPr>
        <w:t>:</w:t>
      </w:r>
      <w:r w:rsidR="002E6A13" w:rsidRPr="004E3AC6">
        <w:rPr>
          <w:rFonts w:ascii="Times New Roman" w:hAnsi="Times New Roman"/>
          <w:szCs w:val="24"/>
        </w:rPr>
        <w:t xml:space="preserve"> Fondazione CR di Civitavecchia, Fondazion</w:t>
      </w:r>
      <w:r w:rsidR="007321BE" w:rsidRPr="004E3AC6">
        <w:rPr>
          <w:rFonts w:ascii="Times New Roman" w:hAnsi="Times New Roman"/>
          <w:szCs w:val="24"/>
        </w:rPr>
        <w:t xml:space="preserve">e Varrone di Rieti e Fondazione </w:t>
      </w:r>
      <w:r w:rsidR="00183428" w:rsidRPr="004E3AC6">
        <w:rPr>
          <w:rFonts w:ascii="Times New Roman" w:hAnsi="Times New Roman"/>
          <w:szCs w:val="24"/>
        </w:rPr>
        <w:t>N</w:t>
      </w:r>
      <w:r w:rsidR="007321BE" w:rsidRPr="004E3AC6">
        <w:rPr>
          <w:rFonts w:ascii="Times New Roman" w:hAnsi="Times New Roman"/>
          <w:szCs w:val="24"/>
        </w:rPr>
        <w:t xml:space="preserve">azionale delle </w:t>
      </w:r>
      <w:r w:rsidR="00183428" w:rsidRPr="004E3AC6">
        <w:rPr>
          <w:rFonts w:ascii="Times New Roman" w:hAnsi="Times New Roman"/>
          <w:szCs w:val="24"/>
        </w:rPr>
        <w:t>C</w:t>
      </w:r>
      <w:r w:rsidR="007321BE" w:rsidRPr="004E3AC6">
        <w:rPr>
          <w:rFonts w:ascii="Times New Roman" w:hAnsi="Times New Roman"/>
          <w:szCs w:val="24"/>
        </w:rPr>
        <w:t>omunicazioni</w:t>
      </w:r>
      <w:r w:rsidRPr="004E3AC6">
        <w:rPr>
          <w:rFonts w:ascii="Times New Roman" w:hAnsi="Times New Roman"/>
          <w:szCs w:val="24"/>
        </w:rPr>
        <w:t>.</w:t>
      </w:r>
    </w:p>
    <w:p w14:paraId="62F4AE71" w14:textId="09C41083" w:rsidR="00675AD0" w:rsidRPr="00537EA2" w:rsidRDefault="00BE7EB5" w:rsidP="00675AD0">
      <w:pPr>
        <w:rPr>
          <w:rFonts w:ascii="Times New Roman" w:hAnsi="Times New Roman"/>
        </w:rPr>
      </w:pPr>
      <w:r w:rsidRPr="004E3AC6">
        <w:rPr>
          <w:rFonts w:ascii="Times New Roman" w:hAnsi="Times New Roman"/>
          <w:szCs w:val="24"/>
        </w:rPr>
        <w:t>L’ attività erogativa andrà</w:t>
      </w:r>
      <w:r w:rsidR="00A50A07" w:rsidRPr="004E3AC6">
        <w:rPr>
          <w:rFonts w:ascii="Times New Roman" w:hAnsi="Times New Roman"/>
          <w:szCs w:val="24"/>
        </w:rPr>
        <w:t xml:space="preserve"> adeguata </w:t>
      </w:r>
      <w:r w:rsidR="00675AD0" w:rsidRPr="004E3AC6">
        <w:rPr>
          <w:rFonts w:ascii="Times New Roman" w:hAnsi="Times New Roman"/>
          <w:szCs w:val="24"/>
        </w:rPr>
        <w:t xml:space="preserve">al modificarsi del contesto </w:t>
      </w:r>
      <w:proofErr w:type="gramStart"/>
      <w:r w:rsidR="00675AD0" w:rsidRPr="004E3AC6">
        <w:rPr>
          <w:rFonts w:ascii="Times New Roman" w:hAnsi="Times New Roman"/>
          <w:szCs w:val="24"/>
        </w:rPr>
        <w:t>territoriale</w:t>
      </w:r>
      <w:r w:rsidR="00FF4653" w:rsidRPr="004E3AC6">
        <w:rPr>
          <w:rFonts w:ascii="Times New Roman" w:hAnsi="Times New Roman"/>
          <w:szCs w:val="24"/>
        </w:rPr>
        <w:t>,</w:t>
      </w:r>
      <w:r w:rsidR="00675AD0" w:rsidRPr="004E3AC6">
        <w:rPr>
          <w:rFonts w:ascii="Times New Roman" w:hAnsi="Times New Roman"/>
          <w:szCs w:val="24"/>
        </w:rPr>
        <w:t xml:space="preserve">  alle</w:t>
      </w:r>
      <w:proofErr w:type="gramEnd"/>
      <w:r w:rsidR="00675AD0" w:rsidRPr="004E3AC6">
        <w:rPr>
          <w:rFonts w:ascii="Times New Roman" w:hAnsi="Times New Roman"/>
          <w:szCs w:val="24"/>
        </w:rPr>
        <w:t xml:space="preserve">  aspettative dei rendimenti del patrimonio finanziario inv</w:t>
      </w:r>
      <w:r w:rsidR="0025250C" w:rsidRPr="004E3AC6">
        <w:rPr>
          <w:rFonts w:ascii="Times New Roman" w:hAnsi="Times New Roman"/>
          <w:szCs w:val="24"/>
        </w:rPr>
        <w:t>estito nonché</w:t>
      </w:r>
      <w:r w:rsidR="00200DD3" w:rsidRPr="004E3AC6">
        <w:rPr>
          <w:rFonts w:ascii="Times New Roman" w:hAnsi="Times New Roman"/>
          <w:szCs w:val="24"/>
        </w:rPr>
        <w:t xml:space="preserve"> </w:t>
      </w:r>
      <w:r w:rsidR="00200DD3" w:rsidRPr="004E3AC6">
        <w:rPr>
          <w:rFonts w:ascii="Times New Roman" w:hAnsi="Times New Roman"/>
        </w:rPr>
        <w:t xml:space="preserve">i vantaggi fiscali  </w:t>
      </w:r>
      <w:r w:rsidR="0025250C" w:rsidRPr="004E3AC6">
        <w:rPr>
          <w:rFonts w:ascii="Times New Roman" w:hAnsi="Times New Roman"/>
        </w:rPr>
        <w:t xml:space="preserve"> previst</w:t>
      </w:r>
      <w:r w:rsidR="00200DD3" w:rsidRPr="004E3AC6">
        <w:rPr>
          <w:rFonts w:ascii="Times New Roman" w:hAnsi="Times New Roman"/>
        </w:rPr>
        <w:t xml:space="preserve">i dalla normativa di settore </w:t>
      </w:r>
      <w:r w:rsidR="00200DD3" w:rsidRPr="004E3AC6">
        <w:rPr>
          <w:rFonts w:ascii="Times New Roman" w:eastAsiaTheme="minorHAnsi" w:hAnsi="Times New Roman"/>
          <w:iCs/>
          <w:lang w:eastAsia="en-US"/>
        </w:rPr>
        <w:t>che</w:t>
      </w:r>
      <w:r w:rsidR="0025250C" w:rsidRPr="004E3AC6">
        <w:rPr>
          <w:rFonts w:ascii="Times New Roman" w:hAnsi="Times New Roman"/>
        </w:rPr>
        <w:t xml:space="preserve"> cos</w:t>
      </w:r>
      <w:r w:rsidR="00200DD3" w:rsidRPr="004E3AC6">
        <w:rPr>
          <w:rFonts w:ascii="Times New Roman" w:hAnsi="Times New Roman"/>
        </w:rPr>
        <w:t xml:space="preserve">tituiscono un elemento cui si porrà </w:t>
      </w:r>
      <w:r w:rsidR="0025250C" w:rsidRPr="004E3AC6">
        <w:rPr>
          <w:rFonts w:ascii="Times New Roman" w:hAnsi="Times New Roman"/>
        </w:rPr>
        <w:t xml:space="preserve"> particolare attenzione  </w:t>
      </w:r>
      <w:r w:rsidR="0025250C" w:rsidRPr="004E3AC6">
        <w:rPr>
          <w:rFonts w:ascii="Times New Roman" w:hAnsi="Times New Roman"/>
          <w:szCs w:val="24"/>
        </w:rPr>
        <w:t>ai f</w:t>
      </w:r>
      <w:r w:rsidR="0025250C" w:rsidRPr="004E3AC6">
        <w:rPr>
          <w:rFonts w:ascii="Times New Roman" w:hAnsi="Times New Roman"/>
        </w:rPr>
        <w:t xml:space="preserve">ini di una pianificazione delle </w:t>
      </w:r>
      <w:r w:rsidR="0025250C" w:rsidRPr="004E3AC6">
        <w:rPr>
          <w:rFonts w:ascii="Times New Roman" w:hAnsi="Times New Roman"/>
          <w:szCs w:val="24"/>
        </w:rPr>
        <w:t>erogazioni</w:t>
      </w:r>
      <w:r w:rsidR="0025250C" w:rsidRPr="004E3AC6">
        <w:rPr>
          <w:rFonts w:ascii="Times New Roman" w:hAnsi="Times New Roman"/>
        </w:rPr>
        <w:t>.</w:t>
      </w:r>
    </w:p>
    <w:p w14:paraId="5FD50EC6" w14:textId="77777777" w:rsidR="00A50A07" w:rsidRPr="004E3AC6" w:rsidRDefault="00A50A07" w:rsidP="00A50A07">
      <w:pPr>
        <w:rPr>
          <w:rFonts w:ascii="Times New Roman" w:hAnsi="Times New Roman"/>
          <w:szCs w:val="24"/>
        </w:rPr>
      </w:pPr>
      <w:r w:rsidRPr="004E3AC6">
        <w:rPr>
          <w:rFonts w:ascii="Times New Roman" w:hAnsi="Times New Roman"/>
          <w:szCs w:val="24"/>
        </w:rPr>
        <w:t xml:space="preserve">Più in dettaglio l’operatività dovrà </w:t>
      </w:r>
      <w:proofErr w:type="gramStart"/>
      <w:r w:rsidRPr="004E3AC6">
        <w:rPr>
          <w:rFonts w:ascii="Times New Roman" w:hAnsi="Times New Roman"/>
          <w:szCs w:val="24"/>
        </w:rPr>
        <w:t>tenere  conto</w:t>
      </w:r>
      <w:proofErr w:type="gramEnd"/>
      <w:r w:rsidR="00BE7EB5" w:rsidRPr="004E3AC6">
        <w:rPr>
          <w:rFonts w:ascii="Times New Roman" w:hAnsi="Times New Roman"/>
          <w:szCs w:val="24"/>
        </w:rPr>
        <w:t>:</w:t>
      </w:r>
    </w:p>
    <w:p w14:paraId="0BA4A716" w14:textId="56393727" w:rsidR="00675AD0" w:rsidRPr="00537EA2" w:rsidRDefault="00675AD0" w:rsidP="007E2F14">
      <w:pPr>
        <w:pStyle w:val="Paragrafoelenco"/>
        <w:numPr>
          <w:ilvl w:val="0"/>
          <w:numId w:val="18"/>
        </w:numPr>
        <w:spacing w:line="240" w:lineRule="auto"/>
        <w:ind w:left="284" w:hanging="284"/>
        <w:jc w:val="both"/>
        <w:rPr>
          <w:rFonts w:ascii="Times New Roman" w:hAnsi="Times New Roman"/>
          <w:sz w:val="24"/>
          <w:szCs w:val="24"/>
        </w:rPr>
      </w:pPr>
      <w:r w:rsidRPr="004E3AC6">
        <w:rPr>
          <w:rFonts w:ascii="Times New Roman" w:hAnsi="Times New Roman"/>
          <w:sz w:val="24"/>
          <w:szCs w:val="24"/>
        </w:rPr>
        <w:t>di estendere quanto più possibile gli interventi dell’</w:t>
      </w:r>
      <w:r w:rsidR="00243B6E" w:rsidRPr="004E3AC6">
        <w:rPr>
          <w:rFonts w:ascii="Times New Roman" w:hAnsi="Times New Roman"/>
          <w:sz w:val="24"/>
          <w:szCs w:val="24"/>
        </w:rPr>
        <w:t>E</w:t>
      </w:r>
      <w:r w:rsidRPr="004E3AC6">
        <w:rPr>
          <w:rFonts w:ascii="Times New Roman" w:hAnsi="Times New Roman"/>
          <w:sz w:val="24"/>
          <w:szCs w:val="24"/>
        </w:rPr>
        <w:t>nte in modo equilibrato e differenziato su tutto il territorio di riferimento</w:t>
      </w:r>
      <w:r w:rsidR="005B74FD" w:rsidRPr="004E3AC6">
        <w:rPr>
          <w:rFonts w:ascii="Times New Roman" w:hAnsi="Times New Roman"/>
          <w:sz w:val="24"/>
          <w:szCs w:val="24"/>
        </w:rPr>
        <w:t xml:space="preserve"> (la Provincia di </w:t>
      </w:r>
      <w:proofErr w:type="gramStart"/>
      <w:r w:rsidR="005B74FD" w:rsidRPr="004E3AC6">
        <w:rPr>
          <w:rFonts w:ascii="Times New Roman" w:hAnsi="Times New Roman"/>
          <w:sz w:val="24"/>
          <w:szCs w:val="24"/>
        </w:rPr>
        <w:t xml:space="preserve">Viterbo) </w:t>
      </w:r>
      <w:r w:rsidRPr="004E3AC6">
        <w:rPr>
          <w:rFonts w:ascii="Times New Roman" w:hAnsi="Times New Roman"/>
          <w:sz w:val="24"/>
          <w:szCs w:val="24"/>
        </w:rPr>
        <w:t xml:space="preserve"> limitando</w:t>
      </w:r>
      <w:proofErr w:type="gramEnd"/>
      <w:r w:rsidRPr="004E3AC6">
        <w:rPr>
          <w:rFonts w:ascii="Times New Roman" w:hAnsi="Times New Roman"/>
          <w:sz w:val="24"/>
          <w:szCs w:val="24"/>
        </w:rPr>
        <w:t xml:space="preserve"> comunque  la </w:t>
      </w:r>
      <w:r w:rsidRPr="00537EA2">
        <w:rPr>
          <w:rFonts w:ascii="Times New Roman" w:hAnsi="Times New Roman"/>
          <w:sz w:val="24"/>
          <w:szCs w:val="24"/>
        </w:rPr>
        <w:t>frammentazione delle risorse</w:t>
      </w:r>
      <w:r w:rsidR="00A8198A" w:rsidRPr="00537EA2">
        <w:rPr>
          <w:rFonts w:ascii="Times New Roman" w:hAnsi="Times New Roman"/>
          <w:sz w:val="24"/>
          <w:szCs w:val="24"/>
        </w:rPr>
        <w:t xml:space="preserve">. Il sostegno </w:t>
      </w:r>
      <w:proofErr w:type="gramStart"/>
      <w:r w:rsidR="00A8198A" w:rsidRPr="00537EA2">
        <w:rPr>
          <w:rFonts w:ascii="Times New Roman" w:hAnsi="Times New Roman"/>
          <w:sz w:val="24"/>
          <w:szCs w:val="24"/>
        </w:rPr>
        <w:t>a</w:t>
      </w:r>
      <w:r w:rsidR="00406195" w:rsidRPr="00537EA2">
        <w:rPr>
          <w:rFonts w:ascii="Times New Roman" w:hAnsi="Times New Roman"/>
          <w:sz w:val="24"/>
          <w:szCs w:val="24"/>
        </w:rPr>
        <w:t xml:space="preserve">  iniziative</w:t>
      </w:r>
      <w:proofErr w:type="gramEnd"/>
      <w:r w:rsidR="00406195" w:rsidRPr="00537EA2">
        <w:rPr>
          <w:rFonts w:ascii="Times New Roman" w:hAnsi="Times New Roman"/>
          <w:sz w:val="24"/>
          <w:szCs w:val="24"/>
        </w:rPr>
        <w:t xml:space="preserve"> locali di minore ampiezza verrà riservato solo a quelle in grado  di dare un significativo  contributo alla promozione del tessuto sociale, economico e culturale della realtà interessata</w:t>
      </w:r>
      <w:r w:rsidRPr="00537EA2">
        <w:rPr>
          <w:rFonts w:ascii="Times New Roman" w:hAnsi="Times New Roman"/>
          <w:sz w:val="24"/>
          <w:szCs w:val="24"/>
        </w:rPr>
        <w:t>;</w:t>
      </w:r>
    </w:p>
    <w:p w14:paraId="46AAB2B6" w14:textId="77777777" w:rsidR="00A50A07" w:rsidRPr="00537EA2" w:rsidRDefault="00675AD0" w:rsidP="007E2F14">
      <w:pPr>
        <w:pStyle w:val="Paragrafoelenco"/>
        <w:numPr>
          <w:ilvl w:val="0"/>
          <w:numId w:val="17"/>
        </w:numPr>
        <w:spacing w:line="240" w:lineRule="auto"/>
        <w:ind w:left="284" w:hanging="284"/>
        <w:jc w:val="both"/>
        <w:rPr>
          <w:rFonts w:ascii="Times New Roman" w:hAnsi="Times New Roman"/>
          <w:sz w:val="24"/>
          <w:szCs w:val="24"/>
        </w:rPr>
      </w:pPr>
      <w:r w:rsidRPr="00537EA2">
        <w:rPr>
          <w:rFonts w:ascii="Times New Roman" w:hAnsi="Times New Roman"/>
          <w:sz w:val="24"/>
          <w:szCs w:val="24"/>
        </w:rPr>
        <w:t>di favorire progetti che fungano da moltiplicatori di energie sociali, scientifiche e culturali,</w:t>
      </w:r>
    </w:p>
    <w:p w14:paraId="1D96C10B" w14:textId="77777777" w:rsidR="00A50A07" w:rsidRPr="00537EA2" w:rsidRDefault="00675AD0" w:rsidP="007E2F14">
      <w:pPr>
        <w:pStyle w:val="Paragrafoelenco"/>
        <w:numPr>
          <w:ilvl w:val="0"/>
          <w:numId w:val="17"/>
        </w:numPr>
        <w:spacing w:line="240" w:lineRule="auto"/>
        <w:ind w:left="284" w:hanging="284"/>
        <w:jc w:val="both"/>
        <w:rPr>
          <w:rFonts w:ascii="Times New Roman" w:hAnsi="Times New Roman"/>
          <w:sz w:val="24"/>
          <w:szCs w:val="24"/>
        </w:rPr>
      </w:pPr>
      <w:r w:rsidRPr="00537EA2">
        <w:rPr>
          <w:rFonts w:ascii="Times New Roman" w:hAnsi="Times New Roman"/>
          <w:sz w:val="24"/>
          <w:szCs w:val="24"/>
        </w:rPr>
        <w:t>di favorire per quanto possibile l’avvio di iniziative che successivamente siano in grado di autofinanziarsi;</w:t>
      </w:r>
    </w:p>
    <w:p w14:paraId="3B787D11" w14:textId="77777777" w:rsidR="00A50A07" w:rsidRPr="00537EA2" w:rsidRDefault="00675AD0" w:rsidP="007E2F14">
      <w:pPr>
        <w:pStyle w:val="Paragrafoelenco"/>
        <w:numPr>
          <w:ilvl w:val="0"/>
          <w:numId w:val="17"/>
        </w:numPr>
        <w:spacing w:line="240" w:lineRule="auto"/>
        <w:ind w:left="284" w:hanging="284"/>
        <w:jc w:val="both"/>
        <w:rPr>
          <w:rFonts w:ascii="Times New Roman" w:hAnsi="Times New Roman"/>
          <w:sz w:val="24"/>
          <w:szCs w:val="24"/>
        </w:rPr>
      </w:pPr>
      <w:r w:rsidRPr="00537EA2">
        <w:rPr>
          <w:rFonts w:ascii="Times New Roman" w:hAnsi="Times New Roman"/>
          <w:sz w:val="24"/>
          <w:szCs w:val="24"/>
        </w:rPr>
        <w:t>di favorire interventi con effetti duraturi;</w:t>
      </w:r>
    </w:p>
    <w:p w14:paraId="05194397" w14:textId="77777777" w:rsidR="00537EA2" w:rsidRPr="00537EA2" w:rsidRDefault="00675AD0" w:rsidP="00537EA2">
      <w:pPr>
        <w:pStyle w:val="Paragrafoelenco"/>
        <w:numPr>
          <w:ilvl w:val="0"/>
          <w:numId w:val="17"/>
        </w:numPr>
        <w:spacing w:line="240" w:lineRule="auto"/>
        <w:ind w:left="284" w:hanging="284"/>
        <w:jc w:val="both"/>
        <w:rPr>
          <w:rFonts w:ascii="Times New Roman" w:hAnsi="Times New Roman"/>
          <w:sz w:val="24"/>
          <w:szCs w:val="24"/>
        </w:rPr>
      </w:pPr>
      <w:r w:rsidRPr="00537EA2">
        <w:rPr>
          <w:rFonts w:ascii="Times New Roman" w:hAnsi="Times New Roman"/>
          <w:sz w:val="24"/>
          <w:szCs w:val="24"/>
        </w:rPr>
        <w:t>di privileg</w:t>
      </w:r>
      <w:r w:rsidR="00375E8B" w:rsidRPr="00537EA2">
        <w:rPr>
          <w:rFonts w:ascii="Times New Roman" w:hAnsi="Times New Roman"/>
          <w:sz w:val="24"/>
          <w:szCs w:val="24"/>
        </w:rPr>
        <w:t>iare per le iniziative progettat</w:t>
      </w:r>
      <w:r w:rsidRPr="00537EA2">
        <w:rPr>
          <w:rFonts w:ascii="Times New Roman" w:hAnsi="Times New Roman"/>
          <w:sz w:val="24"/>
          <w:szCs w:val="24"/>
        </w:rPr>
        <w:t>e e realizzate da terzi quelle sostenute da cofinanziamenti.</w:t>
      </w:r>
    </w:p>
    <w:p w14:paraId="5041BEF4" w14:textId="66A7B6F6" w:rsidR="00DE10CA" w:rsidRPr="00537EA2" w:rsidRDefault="00675AD0" w:rsidP="004226DF">
      <w:pPr>
        <w:pStyle w:val="Paragrafoelenco"/>
        <w:spacing w:line="240" w:lineRule="auto"/>
        <w:ind w:left="0"/>
        <w:jc w:val="both"/>
        <w:rPr>
          <w:rFonts w:ascii="Times New Roman" w:hAnsi="Times New Roman"/>
          <w:sz w:val="24"/>
          <w:szCs w:val="24"/>
        </w:rPr>
      </w:pPr>
      <w:r w:rsidRPr="00537EA2">
        <w:rPr>
          <w:rFonts w:ascii="Times New Roman" w:hAnsi="Times New Roman"/>
          <w:iCs/>
          <w:sz w:val="24"/>
          <w:szCs w:val="24"/>
        </w:rPr>
        <w:t xml:space="preserve">Nello svolgimento delle   </w:t>
      </w:r>
      <w:proofErr w:type="gramStart"/>
      <w:r w:rsidRPr="00537EA2">
        <w:rPr>
          <w:rFonts w:ascii="Times New Roman" w:hAnsi="Times New Roman"/>
          <w:iCs/>
          <w:sz w:val="24"/>
          <w:szCs w:val="24"/>
        </w:rPr>
        <w:t>attività  di</w:t>
      </w:r>
      <w:proofErr w:type="gramEnd"/>
      <w:r w:rsidRPr="00537EA2">
        <w:rPr>
          <w:rFonts w:ascii="Times New Roman" w:hAnsi="Times New Roman"/>
          <w:iCs/>
          <w:sz w:val="24"/>
          <w:szCs w:val="24"/>
        </w:rPr>
        <w:t xml:space="preserve"> istituto la Fondazione si uniforma alle previsioni del “</w:t>
      </w:r>
      <w:r w:rsidR="00EB08BD" w:rsidRPr="00537EA2">
        <w:rPr>
          <w:rFonts w:ascii="Times New Roman" w:hAnsi="Times New Roman"/>
          <w:sz w:val="24"/>
          <w:szCs w:val="24"/>
        </w:rPr>
        <w:t>Regolamento di erogazione”, approvato dal Consiglio di Indirizzo nella seduta del 25 giugno 2001, e modificato dal Consiglio stesso   nelle sedute del 25 ottobre 2004, del 26 marzo 2013,  del 25 ottobre 2016  e del 30 ottobre 2017.</w:t>
      </w:r>
    </w:p>
    <w:p w14:paraId="05477ECB" w14:textId="77777777" w:rsidR="00675AD0" w:rsidRPr="00537EA2" w:rsidRDefault="00675AD0" w:rsidP="00FF4653">
      <w:pPr>
        <w:pStyle w:val="Titolo6"/>
        <w:numPr>
          <w:ilvl w:val="12"/>
          <w:numId w:val="0"/>
        </w:numPr>
        <w:spacing w:line="240" w:lineRule="auto"/>
        <w:jc w:val="both"/>
        <w:rPr>
          <w:rFonts w:ascii="Times New Roman" w:hAnsi="Times New Roman" w:cs="Times New Roman"/>
          <w:b w:val="0"/>
          <w:iCs/>
          <w:szCs w:val="24"/>
          <w:u w:val="single"/>
        </w:rPr>
      </w:pPr>
      <w:r w:rsidRPr="00537EA2">
        <w:rPr>
          <w:rFonts w:ascii="Times New Roman" w:hAnsi="Times New Roman" w:cs="Times New Roman"/>
          <w:b w:val="0"/>
          <w:iCs/>
          <w:szCs w:val="24"/>
          <w:u w:val="single"/>
        </w:rPr>
        <w:t>Procedure e criteri istruttori</w:t>
      </w:r>
    </w:p>
    <w:p w14:paraId="5244AD90" w14:textId="3F155BBD" w:rsidR="003F325B" w:rsidRPr="004E3AC6" w:rsidRDefault="00FF4653" w:rsidP="00FF4653">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4E3AC6">
        <w:rPr>
          <w:rFonts w:ascii="Times New Roman" w:hAnsi="Times New Roman"/>
        </w:rPr>
        <w:t xml:space="preserve">La Fondazione può operare attraverso </w:t>
      </w:r>
      <w:r w:rsidR="00847157" w:rsidRPr="004E3AC6">
        <w:rPr>
          <w:rFonts w:ascii="Times New Roman" w:hAnsi="Times New Roman"/>
        </w:rPr>
        <w:t>“</w:t>
      </w:r>
      <w:r w:rsidR="00847157" w:rsidRPr="004E3AC6">
        <w:rPr>
          <w:rFonts w:ascii="Times New Roman" w:hAnsi="Times New Roman"/>
          <w:i/>
        </w:rPr>
        <w:t>progetti propri</w:t>
      </w:r>
      <w:r w:rsidR="00847157" w:rsidRPr="004E3AC6">
        <w:rPr>
          <w:rFonts w:ascii="Times New Roman" w:hAnsi="Times New Roman"/>
        </w:rPr>
        <w:t xml:space="preserve">” </w:t>
      </w:r>
      <w:proofErr w:type="gramStart"/>
      <w:r w:rsidR="00847157" w:rsidRPr="004E3AC6">
        <w:rPr>
          <w:rFonts w:ascii="Times New Roman" w:hAnsi="Times New Roman"/>
        </w:rPr>
        <w:t xml:space="preserve">o  </w:t>
      </w:r>
      <w:r w:rsidRPr="004E3AC6">
        <w:rPr>
          <w:rFonts w:ascii="Times New Roman" w:hAnsi="Times New Roman"/>
        </w:rPr>
        <w:t>“</w:t>
      </w:r>
      <w:proofErr w:type="gramEnd"/>
      <w:r w:rsidRPr="004E3AC6">
        <w:rPr>
          <w:rFonts w:ascii="Times New Roman" w:hAnsi="Times New Roman"/>
          <w:i/>
        </w:rPr>
        <w:t>progetti di terzi</w:t>
      </w:r>
      <w:r w:rsidRPr="004E3AC6">
        <w:rPr>
          <w:rFonts w:ascii="Times New Roman" w:hAnsi="Times New Roman"/>
        </w:rPr>
        <w:t xml:space="preserve"> ” </w:t>
      </w:r>
      <w:r w:rsidR="00D17BE2" w:rsidRPr="004E3AC6">
        <w:rPr>
          <w:rFonts w:ascii="Times New Roman" w:hAnsi="Times New Roman"/>
        </w:rPr>
        <w:t>.</w:t>
      </w:r>
    </w:p>
    <w:p w14:paraId="38A23CCF" w14:textId="316D2B77" w:rsidR="00243B6E" w:rsidRPr="004E3AC6" w:rsidRDefault="00FF4653" w:rsidP="003A0B5B">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rPr>
      </w:pPr>
      <w:r w:rsidRPr="004E3AC6">
        <w:rPr>
          <w:rFonts w:ascii="Times New Roman" w:hAnsi="Times New Roman"/>
        </w:rPr>
        <w:t xml:space="preserve">I progetti propri sono </w:t>
      </w:r>
      <w:r w:rsidR="00A8198A" w:rsidRPr="004E3AC6">
        <w:rPr>
          <w:rFonts w:ascii="Times New Roman" w:hAnsi="Times New Roman"/>
        </w:rPr>
        <w:t xml:space="preserve">attività </w:t>
      </w:r>
      <w:r w:rsidRPr="004E3AC6">
        <w:rPr>
          <w:rFonts w:ascii="Times New Roman" w:hAnsi="Times New Roman"/>
        </w:rPr>
        <w:t xml:space="preserve">della cui attuazione la Fondazione </w:t>
      </w:r>
      <w:proofErr w:type="gramStart"/>
      <w:r w:rsidRPr="004E3AC6">
        <w:rPr>
          <w:rFonts w:ascii="Times New Roman" w:hAnsi="Times New Roman"/>
        </w:rPr>
        <w:t>è  direttamente</w:t>
      </w:r>
      <w:proofErr w:type="gramEnd"/>
      <w:r w:rsidRPr="004E3AC6">
        <w:rPr>
          <w:rFonts w:ascii="Times New Roman" w:hAnsi="Times New Roman"/>
        </w:rPr>
        <w:t xml:space="preserve">  responsabile, anche mediante l’esercizio diretto e\o indiretto della propria  impresa strumentale, coordinando le azioni degli altri soggetti eventualmente coinvolti e sostenendone direttamente i costi. </w:t>
      </w:r>
    </w:p>
    <w:p w14:paraId="039351D6" w14:textId="44294AD9" w:rsidR="0025250C" w:rsidRPr="00537EA2" w:rsidRDefault="00FF4653" w:rsidP="00537EA2">
      <w:pPr>
        <w:pStyle w:val="Nessunaspaziatura"/>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356"/>
        </w:tabs>
        <w:overflowPunct/>
        <w:autoSpaceDE/>
        <w:autoSpaceDN/>
        <w:adjustRightInd/>
        <w:textAlignment w:val="auto"/>
        <w:rPr>
          <w:rFonts w:ascii="Times New Roman" w:hAnsi="Times New Roman"/>
          <w:bCs/>
          <w:szCs w:val="24"/>
        </w:rPr>
      </w:pPr>
      <w:r w:rsidRPr="004E3AC6">
        <w:rPr>
          <w:rFonts w:ascii="Times New Roman" w:hAnsi="Times New Roman"/>
        </w:rPr>
        <w:t>I progetti di terzi sono interventi promossi e realizzati da soggetti terzi che ne sono titolari e responsabili sia dal punto di vista del contenuto che dal punto di vista amministrativo contabile.</w:t>
      </w:r>
      <w:r w:rsidR="003A0B5B" w:rsidRPr="004E3AC6">
        <w:rPr>
          <w:rFonts w:ascii="Times New Roman" w:hAnsi="Times New Roman"/>
        </w:rPr>
        <w:t xml:space="preserve"> In tal caso </w:t>
      </w:r>
      <w:r w:rsidR="003A0B5B" w:rsidRPr="004E3AC6">
        <w:rPr>
          <w:rFonts w:ascii="Times New Roman" w:hAnsi="Times New Roman"/>
          <w:bCs/>
          <w:szCs w:val="24"/>
        </w:rPr>
        <w:t xml:space="preserve">la </w:t>
      </w:r>
      <w:proofErr w:type="gramStart"/>
      <w:r w:rsidR="003A0B5B" w:rsidRPr="004E3AC6">
        <w:rPr>
          <w:rFonts w:ascii="Times New Roman" w:hAnsi="Times New Roman"/>
          <w:bCs/>
          <w:szCs w:val="24"/>
        </w:rPr>
        <w:t>Fondazione  opererà</w:t>
      </w:r>
      <w:proofErr w:type="gramEnd"/>
      <w:r w:rsidR="003A0B5B" w:rsidRPr="004E3AC6">
        <w:rPr>
          <w:rFonts w:ascii="Times New Roman" w:hAnsi="Times New Roman"/>
          <w:bCs/>
          <w:szCs w:val="24"/>
        </w:rPr>
        <w:t xml:space="preserve"> </w:t>
      </w:r>
      <w:r w:rsidR="00675AD0" w:rsidRPr="004E3AC6">
        <w:rPr>
          <w:rFonts w:ascii="Times New Roman" w:hAnsi="Times New Roman"/>
          <w:bCs/>
          <w:szCs w:val="24"/>
        </w:rPr>
        <w:t xml:space="preserve"> come soggetto erogatore  nei confronti di associazioni, organizzazioni e operatori  in possesso di adeguate competenze e riconoscimenti   in grado di gestire validi progetti e</w:t>
      </w:r>
      <w:r w:rsidR="003A0B5B" w:rsidRPr="004E3AC6">
        <w:rPr>
          <w:rFonts w:ascii="Times New Roman" w:hAnsi="Times New Roman"/>
          <w:bCs/>
          <w:szCs w:val="24"/>
        </w:rPr>
        <w:t xml:space="preserve">d iniziative di utilità sociale. </w:t>
      </w:r>
    </w:p>
    <w:p w14:paraId="52AD6DD4" w14:textId="7F293FC5" w:rsidR="00B75522" w:rsidRPr="00537EA2" w:rsidRDefault="005929F0" w:rsidP="00537EA2">
      <w:pPr>
        <w:pStyle w:val="Delibera"/>
        <w:spacing w:line="240" w:lineRule="auto"/>
        <w:rPr>
          <w:szCs w:val="24"/>
        </w:rPr>
      </w:pPr>
      <w:r w:rsidRPr="004E3AC6">
        <w:rPr>
          <w:szCs w:val="24"/>
        </w:rPr>
        <w:t>Per quanto concerne in generale le modalità di individuazione dei soggetti beneficiari</w:t>
      </w:r>
      <w:r w:rsidR="00B27766" w:rsidRPr="004E3AC6">
        <w:rPr>
          <w:szCs w:val="24"/>
        </w:rPr>
        <w:t xml:space="preserve"> dei vari interventi, si </w:t>
      </w:r>
      <w:proofErr w:type="gramStart"/>
      <w:r w:rsidR="00B27766" w:rsidRPr="004E3AC6">
        <w:rPr>
          <w:szCs w:val="24"/>
        </w:rPr>
        <w:t xml:space="preserve">conferma </w:t>
      </w:r>
      <w:r w:rsidRPr="004E3AC6">
        <w:rPr>
          <w:szCs w:val="24"/>
        </w:rPr>
        <w:t xml:space="preserve"> l’adozione</w:t>
      </w:r>
      <w:proofErr w:type="gramEnd"/>
      <w:r w:rsidR="00B27766" w:rsidRPr="004E3AC6">
        <w:rPr>
          <w:szCs w:val="24"/>
        </w:rPr>
        <w:t>, come per l’esercizio 20</w:t>
      </w:r>
      <w:r w:rsidR="003F325B" w:rsidRPr="004E3AC6">
        <w:rPr>
          <w:szCs w:val="24"/>
        </w:rPr>
        <w:t>2</w:t>
      </w:r>
      <w:r w:rsidR="009D0389" w:rsidRPr="004E3AC6">
        <w:rPr>
          <w:szCs w:val="24"/>
        </w:rPr>
        <w:t>1</w:t>
      </w:r>
      <w:r w:rsidR="00B27766" w:rsidRPr="004E3AC6">
        <w:rPr>
          <w:szCs w:val="24"/>
        </w:rPr>
        <w:t xml:space="preserve">, </w:t>
      </w:r>
      <w:r w:rsidRPr="004E3AC6">
        <w:rPr>
          <w:szCs w:val="24"/>
        </w:rPr>
        <w:t xml:space="preserve">  dei bandi di concorso</w:t>
      </w:r>
      <w:r w:rsidR="00243B6E" w:rsidRPr="004E3AC6">
        <w:rPr>
          <w:szCs w:val="24"/>
        </w:rPr>
        <w:t>.</w:t>
      </w:r>
    </w:p>
    <w:p w14:paraId="5FFF03CA" w14:textId="6C8059B5" w:rsidR="00711D33" w:rsidRPr="00537EA2" w:rsidRDefault="00DE223A" w:rsidP="00537EA2">
      <w:pPr>
        <w:rPr>
          <w:rFonts w:ascii="Times New Roman" w:hAnsi="Times New Roman"/>
          <w:bCs/>
          <w:iCs/>
        </w:rPr>
      </w:pPr>
      <w:r w:rsidRPr="004E3AC6">
        <w:rPr>
          <w:rFonts w:ascii="Times New Roman" w:hAnsi="Times New Roman"/>
          <w:bCs/>
          <w:iCs/>
        </w:rPr>
        <w:t>Verrà comunque riservata la possibilità di richieste extra-</w:t>
      </w:r>
      <w:proofErr w:type="gramStart"/>
      <w:r w:rsidRPr="004E3AC6">
        <w:rPr>
          <w:rFonts w:ascii="Times New Roman" w:hAnsi="Times New Roman"/>
          <w:bCs/>
          <w:iCs/>
        </w:rPr>
        <w:t>bando  per</w:t>
      </w:r>
      <w:proofErr w:type="gramEnd"/>
      <w:r w:rsidRPr="004E3AC6">
        <w:rPr>
          <w:rFonts w:ascii="Times New Roman" w:hAnsi="Times New Roman"/>
          <w:bCs/>
          <w:iCs/>
        </w:rPr>
        <w:t xml:space="preserve"> iniziative che appaiono rivolgersi ad interventi di minore ampiezza e di maggiore definizione rispetto a situazioni collegate a specifiche caratteristiche di localizzazione nel rispetto comunque di criteri di ampia trasparenza e su</w:t>
      </w:r>
      <w:r w:rsidR="005B74FD" w:rsidRPr="004E3AC6">
        <w:rPr>
          <w:rFonts w:ascii="Times New Roman" w:hAnsi="Times New Roman"/>
          <w:bCs/>
          <w:iCs/>
        </w:rPr>
        <w:t>lla base di motivazioni connesse</w:t>
      </w:r>
      <w:r w:rsidRPr="004E3AC6">
        <w:rPr>
          <w:rFonts w:ascii="Times New Roman" w:hAnsi="Times New Roman"/>
          <w:bCs/>
          <w:iCs/>
        </w:rPr>
        <w:t xml:space="preserve"> a necessaria tempestività ed adeguatezza dell’azione proposta.</w:t>
      </w:r>
    </w:p>
    <w:p w14:paraId="3482232F" w14:textId="79E81A85" w:rsidR="00243B6E" w:rsidRPr="004E3AC6" w:rsidRDefault="00243B6E" w:rsidP="00243B6E">
      <w:pPr>
        <w:pStyle w:val="Nessunaspaziatura"/>
        <w:rPr>
          <w:rFonts w:ascii="Times New Roman" w:hAnsi="Times New Roman"/>
          <w:szCs w:val="24"/>
        </w:rPr>
      </w:pPr>
      <w:r w:rsidRPr="004E3AC6">
        <w:rPr>
          <w:rFonts w:ascii="Times New Roman" w:hAnsi="Times New Roman"/>
          <w:szCs w:val="24"/>
        </w:rPr>
        <w:t xml:space="preserve">Sulle iniziative di maggior </w:t>
      </w:r>
      <w:proofErr w:type="gramStart"/>
      <w:r w:rsidRPr="004E3AC6">
        <w:rPr>
          <w:rFonts w:ascii="Times New Roman" w:hAnsi="Times New Roman"/>
          <w:szCs w:val="24"/>
        </w:rPr>
        <w:t>ampiezza  verrà</w:t>
      </w:r>
      <w:proofErr w:type="gramEnd"/>
      <w:r w:rsidRPr="004E3AC6">
        <w:rPr>
          <w:rFonts w:ascii="Times New Roman" w:hAnsi="Times New Roman"/>
          <w:szCs w:val="24"/>
        </w:rPr>
        <w:t xml:space="preserve"> adottata </w:t>
      </w:r>
      <w:r w:rsidRPr="004E3AC6">
        <w:rPr>
          <w:rFonts w:ascii="Times New Roman" w:hAnsi="Times New Roman"/>
          <w:iCs/>
          <w:szCs w:val="24"/>
        </w:rPr>
        <w:t xml:space="preserve"> una  </w:t>
      </w:r>
      <w:r w:rsidRPr="004E3AC6">
        <w:rPr>
          <w:rFonts w:ascii="Times New Roman" w:hAnsi="Times New Roman"/>
          <w:szCs w:val="24"/>
        </w:rPr>
        <w:t xml:space="preserve"> valutazione ex-post sull’esito dei contributi assegnati.</w:t>
      </w:r>
    </w:p>
    <w:p w14:paraId="55414D86" w14:textId="77777777" w:rsidR="00735CEB" w:rsidRPr="004E3AC6" w:rsidRDefault="00735CEB" w:rsidP="00EF3B83">
      <w:pPr>
        <w:pStyle w:val="Nessunaspaziatura"/>
        <w:rPr>
          <w:rFonts w:asciiTheme="minorHAnsi" w:hAnsiTheme="minorHAnsi"/>
        </w:rPr>
      </w:pPr>
    </w:p>
    <w:p w14:paraId="518041C6" w14:textId="43039456" w:rsidR="00675AD0" w:rsidRPr="00537EA2" w:rsidRDefault="00675AD0" w:rsidP="00675AD0">
      <w:pPr>
        <w:numPr>
          <w:ilvl w:val="12"/>
          <w:numId w:val="0"/>
        </w:numPr>
        <w:rPr>
          <w:rFonts w:ascii="Times New Roman" w:hAnsi="Times New Roman"/>
          <w:iCs/>
          <w:szCs w:val="24"/>
          <w:u w:val="single"/>
        </w:rPr>
      </w:pPr>
      <w:r w:rsidRPr="00537EA2">
        <w:rPr>
          <w:rFonts w:ascii="Times New Roman" w:hAnsi="Times New Roman"/>
          <w:iCs/>
          <w:szCs w:val="24"/>
          <w:u w:val="single"/>
        </w:rPr>
        <w:lastRenderedPageBreak/>
        <w:t>Scelte di linee operative negli interventi</w:t>
      </w:r>
    </w:p>
    <w:p w14:paraId="32B6F446" w14:textId="12FE5963" w:rsidR="00043518" w:rsidRPr="004E3AC6" w:rsidRDefault="00B27766" w:rsidP="00675AD0">
      <w:pPr>
        <w:rPr>
          <w:rFonts w:ascii="Times New Roman" w:hAnsi="Times New Roman"/>
          <w:szCs w:val="24"/>
        </w:rPr>
      </w:pPr>
      <w:r w:rsidRPr="004E3AC6">
        <w:rPr>
          <w:rFonts w:ascii="Times New Roman" w:hAnsi="Times New Roman"/>
          <w:szCs w:val="24"/>
        </w:rPr>
        <w:t xml:space="preserve">Per l’anno </w:t>
      </w:r>
      <w:proofErr w:type="gramStart"/>
      <w:r w:rsidRPr="004E3AC6">
        <w:rPr>
          <w:rFonts w:ascii="Times New Roman" w:hAnsi="Times New Roman"/>
          <w:szCs w:val="24"/>
        </w:rPr>
        <w:t>202</w:t>
      </w:r>
      <w:r w:rsidR="006E653D" w:rsidRPr="004E3AC6">
        <w:rPr>
          <w:rFonts w:ascii="Times New Roman" w:hAnsi="Times New Roman"/>
          <w:szCs w:val="24"/>
        </w:rPr>
        <w:t>2</w:t>
      </w:r>
      <w:r w:rsidR="00675AD0" w:rsidRPr="004E3AC6">
        <w:rPr>
          <w:rFonts w:ascii="Times New Roman" w:hAnsi="Times New Roman"/>
          <w:szCs w:val="24"/>
        </w:rPr>
        <w:t>,  tenuto</w:t>
      </w:r>
      <w:proofErr w:type="gramEnd"/>
      <w:r w:rsidR="00675AD0" w:rsidRPr="004E3AC6">
        <w:rPr>
          <w:rFonts w:ascii="Times New Roman" w:hAnsi="Times New Roman"/>
          <w:szCs w:val="24"/>
        </w:rPr>
        <w:t xml:space="preserve"> conto di quanto prelimina</w:t>
      </w:r>
      <w:r w:rsidR="008324B4" w:rsidRPr="004E3AC6">
        <w:rPr>
          <w:rFonts w:ascii="Times New Roman" w:hAnsi="Times New Roman"/>
          <w:szCs w:val="24"/>
        </w:rPr>
        <w:t>rmente identificato nel P</w:t>
      </w:r>
      <w:r w:rsidR="00065527" w:rsidRPr="004E3AC6">
        <w:rPr>
          <w:rFonts w:ascii="Times New Roman" w:hAnsi="Times New Roman"/>
          <w:szCs w:val="24"/>
        </w:rPr>
        <w:t xml:space="preserve">iano di </w:t>
      </w:r>
      <w:r w:rsidR="008324B4" w:rsidRPr="004E3AC6">
        <w:rPr>
          <w:rFonts w:ascii="Times New Roman" w:hAnsi="Times New Roman"/>
          <w:szCs w:val="24"/>
        </w:rPr>
        <w:t>P</w:t>
      </w:r>
      <w:r w:rsidR="00065527" w:rsidRPr="004E3AC6">
        <w:rPr>
          <w:rFonts w:ascii="Times New Roman" w:hAnsi="Times New Roman"/>
          <w:szCs w:val="24"/>
        </w:rPr>
        <w:t xml:space="preserve">rogrammazione </w:t>
      </w:r>
      <w:r w:rsidR="008324B4" w:rsidRPr="004E3AC6">
        <w:rPr>
          <w:rFonts w:ascii="Times New Roman" w:hAnsi="Times New Roman"/>
          <w:szCs w:val="24"/>
        </w:rPr>
        <w:t>P</w:t>
      </w:r>
      <w:r w:rsidR="00065527" w:rsidRPr="004E3AC6">
        <w:rPr>
          <w:rFonts w:ascii="Times New Roman" w:hAnsi="Times New Roman"/>
          <w:szCs w:val="24"/>
        </w:rPr>
        <w:t>luriennale</w:t>
      </w:r>
      <w:r w:rsidR="00CE5883" w:rsidRPr="004E3AC6">
        <w:rPr>
          <w:rFonts w:ascii="Times New Roman" w:hAnsi="Times New Roman"/>
          <w:szCs w:val="24"/>
        </w:rPr>
        <w:t xml:space="preserve"> 20</w:t>
      </w:r>
      <w:r w:rsidR="006E653D" w:rsidRPr="004E3AC6">
        <w:rPr>
          <w:rFonts w:ascii="Times New Roman" w:hAnsi="Times New Roman"/>
          <w:szCs w:val="24"/>
        </w:rPr>
        <w:t>22</w:t>
      </w:r>
      <w:r w:rsidR="001B1C75" w:rsidRPr="004E3AC6">
        <w:rPr>
          <w:rFonts w:ascii="Times New Roman" w:hAnsi="Times New Roman"/>
          <w:szCs w:val="24"/>
        </w:rPr>
        <w:t>-</w:t>
      </w:r>
      <w:r w:rsidR="00CE5883" w:rsidRPr="004E3AC6">
        <w:rPr>
          <w:rFonts w:ascii="Times New Roman" w:hAnsi="Times New Roman"/>
          <w:szCs w:val="24"/>
        </w:rPr>
        <w:t>202</w:t>
      </w:r>
      <w:r w:rsidR="006E653D" w:rsidRPr="004E3AC6">
        <w:rPr>
          <w:rFonts w:ascii="Times New Roman" w:hAnsi="Times New Roman"/>
          <w:szCs w:val="24"/>
        </w:rPr>
        <w:t>4</w:t>
      </w:r>
      <w:r w:rsidR="00BE7EB5" w:rsidRPr="004E3AC6">
        <w:rPr>
          <w:rFonts w:ascii="Times New Roman" w:hAnsi="Times New Roman"/>
          <w:szCs w:val="24"/>
        </w:rPr>
        <w:t xml:space="preserve">, </w:t>
      </w:r>
      <w:r w:rsidR="00675AD0" w:rsidRPr="004E3AC6">
        <w:rPr>
          <w:rFonts w:ascii="Times New Roman" w:hAnsi="Times New Roman"/>
          <w:szCs w:val="24"/>
        </w:rPr>
        <w:t xml:space="preserve">si </w:t>
      </w:r>
      <w:r w:rsidR="003A0B5B" w:rsidRPr="004E3AC6">
        <w:rPr>
          <w:rFonts w:ascii="Times New Roman" w:hAnsi="Times New Roman"/>
          <w:szCs w:val="24"/>
        </w:rPr>
        <w:t>proseguirà nell’operare</w:t>
      </w:r>
      <w:r w:rsidR="00675AD0" w:rsidRPr="004E3AC6">
        <w:rPr>
          <w:rFonts w:ascii="Times New Roman" w:hAnsi="Times New Roman"/>
          <w:szCs w:val="24"/>
        </w:rPr>
        <w:t xml:space="preserve">  </w:t>
      </w:r>
      <w:r w:rsidR="00243B6E" w:rsidRPr="004E3AC6">
        <w:rPr>
          <w:rFonts w:ascii="Times New Roman" w:hAnsi="Times New Roman"/>
          <w:szCs w:val="24"/>
        </w:rPr>
        <w:t>nell’attuazione di iniziative di promozione culturale</w:t>
      </w:r>
      <w:r w:rsidR="00043518" w:rsidRPr="004E3AC6">
        <w:rPr>
          <w:rFonts w:ascii="Times New Roman" w:hAnsi="Times New Roman"/>
          <w:szCs w:val="24"/>
        </w:rPr>
        <w:t>,  sociale, educative, formative e sanitarie mettendo in campo tutti   gli strumenti e le risorse di cui</w:t>
      </w:r>
      <w:r w:rsidR="002F1C78" w:rsidRPr="004E3AC6">
        <w:rPr>
          <w:rFonts w:ascii="Times New Roman" w:hAnsi="Times New Roman"/>
          <w:szCs w:val="24"/>
        </w:rPr>
        <w:t xml:space="preserve"> si </w:t>
      </w:r>
      <w:r w:rsidR="00043518" w:rsidRPr="004E3AC6">
        <w:rPr>
          <w:rFonts w:ascii="Times New Roman" w:hAnsi="Times New Roman"/>
          <w:szCs w:val="24"/>
        </w:rPr>
        <w:t xml:space="preserve"> dispone.  </w:t>
      </w:r>
    </w:p>
    <w:p w14:paraId="617CE7B0" w14:textId="77777777" w:rsidR="00043518" w:rsidRPr="004E3AC6" w:rsidRDefault="00043518" w:rsidP="004226DF">
      <w:pPr>
        <w:rPr>
          <w:rFonts w:ascii="Times New Roman" w:hAnsi="Times New Roman"/>
          <w:szCs w:val="24"/>
        </w:rPr>
      </w:pPr>
      <w:r w:rsidRPr="004E3AC6">
        <w:rPr>
          <w:rFonts w:ascii="Times New Roman" w:hAnsi="Times New Roman"/>
          <w:szCs w:val="24"/>
        </w:rPr>
        <w:t>Le linee guida nella individuazione degli interventi manterranno i seguenti principi ormai consolidati dell’agire dell’Ente:</w:t>
      </w:r>
    </w:p>
    <w:p w14:paraId="76892B8B" w14:textId="30043914" w:rsidR="00675AD0" w:rsidRPr="004E3AC6" w:rsidRDefault="00675AD0" w:rsidP="004226DF">
      <w:pPr>
        <w:pStyle w:val="Paragrafoelenco"/>
        <w:numPr>
          <w:ilvl w:val="0"/>
          <w:numId w:val="4"/>
        </w:numPr>
        <w:spacing w:line="240" w:lineRule="auto"/>
        <w:ind w:left="284" w:hanging="284"/>
        <w:rPr>
          <w:rFonts w:ascii="Times New Roman" w:hAnsi="Times New Roman"/>
          <w:sz w:val="24"/>
          <w:szCs w:val="24"/>
        </w:rPr>
      </w:pPr>
      <w:r w:rsidRPr="004E3AC6">
        <w:rPr>
          <w:rFonts w:ascii="Times New Roman" w:hAnsi="Times New Roman"/>
          <w:sz w:val="24"/>
          <w:szCs w:val="24"/>
        </w:rPr>
        <w:t>salvaguardare e valorizzare il patrimonio culturale, materiale e immateriale, in quanto risorsa fondamentale per ogni percorso di sviluppo;</w:t>
      </w:r>
    </w:p>
    <w:p w14:paraId="07587DBE" w14:textId="77777777" w:rsidR="00F77341" w:rsidRPr="004E3AC6" w:rsidRDefault="00F77341"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proseguire con il criterio di adottare nell’anno un bene significativo su cui far convergere investimenti rilevanti;</w:t>
      </w:r>
    </w:p>
    <w:p w14:paraId="68DC9A71"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coniugare agli aspetti di valorizzazione dei beni culturali</w:t>
      </w:r>
      <w:r w:rsidR="005B74FD" w:rsidRPr="004E3AC6">
        <w:rPr>
          <w:rFonts w:ascii="Times New Roman" w:hAnsi="Times New Roman"/>
          <w:sz w:val="24"/>
          <w:szCs w:val="24"/>
        </w:rPr>
        <w:t>,</w:t>
      </w:r>
      <w:r w:rsidRPr="004E3AC6">
        <w:rPr>
          <w:rFonts w:ascii="Times New Roman" w:hAnsi="Times New Roman"/>
          <w:sz w:val="24"/>
          <w:szCs w:val="24"/>
        </w:rPr>
        <w:t xml:space="preserve"> elementi di progettualità e di innovazione capaci </w:t>
      </w:r>
      <w:proofErr w:type="gramStart"/>
      <w:r w:rsidRPr="004E3AC6">
        <w:rPr>
          <w:rFonts w:ascii="Times New Roman" w:hAnsi="Times New Roman"/>
          <w:sz w:val="24"/>
          <w:szCs w:val="24"/>
        </w:rPr>
        <w:t>di  andare</w:t>
      </w:r>
      <w:proofErr w:type="gramEnd"/>
      <w:r w:rsidRPr="004E3AC6">
        <w:rPr>
          <w:rFonts w:ascii="Times New Roman" w:hAnsi="Times New Roman"/>
          <w:sz w:val="24"/>
          <w:szCs w:val="24"/>
        </w:rPr>
        <w:t xml:space="preserve"> oltre la fruizione passiva del bene, in modo da trarne orientamento e stimolo per un percorso attivo e partecipato da tutti i soggetti coinvolti, singoli e collettivi;</w:t>
      </w:r>
    </w:p>
    <w:p w14:paraId="721DD8A2"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promuovere quanto può contribuire a far crescere nei comportamenti dei soggetti logiche di rigorosa professionalità, di rispetto delle regole, di coerenza con gli obiettivi fissati, di esercizio di capacità relazionali;</w:t>
      </w:r>
    </w:p>
    <w:p w14:paraId="7E0CBB27"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creare l’abitudine a muoversi secondo logiche di rete e non in ordine sparso e frammentario;</w:t>
      </w:r>
    </w:p>
    <w:p w14:paraId="4974D48F" w14:textId="571D523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sostenere con indicazioni appropriate tutto quanto contribuisce a far emergere il valore del merito inteso come risorsa per la crescita individuale e sociale, anche al fine di superare le disuguaglianze nelle condizioni di partenza;</w:t>
      </w:r>
    </w:p>
    <w:p w14:paraId="220B4280"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dare attenzione al mondo giovanile contrastando i rischi connessi alle</w:t>
      </w:r>
      <w:r w:rsidR="00D41AF1" w:rsidRPr="004E3AC6">
        <w:rPr>
          <w:rFonts w:ascii="Times New Roman" w:hAnsi="Times New Roman"/>
          <w:sz w:val="24"/>
          <w:szCs w:val="24"/>
        </w:rPr>
        <w:t xml:space="preserve"> molteplici forme di dipendenza</w:t>
      </w:r>
      <w:r w:rsidR="00D17BE2" w:rsidRPr="004E3AC6">
        <w:rPr>
          <w:rFonts w:ascii="Times New Roman" w:hAnsi="Times New Roman"/>
          <w:sz w:val="24"/>
          <w:szCs w:val="24"/>
        </w:rPr>
        <w:t>;</w:t>
      </w:r>
    </w:p>
    <w:p w14:paraId="2502E618"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intervenire per ridurre le fragilità e le debolezze presenti nel tessuto sociale e amplificate dalla profonda crisi in atto, che non è solo economica e finanziaria, ma corrisponde a una più ampia trasformazione del nostro modello complessivo di sviluppo;</w:t>
      </w:r>
    </w:p>
    <w:p w14:paraId="7B41E608" w14:textId="7A0DBA3E" w:rsidR="00675AD0" w:rsidRPr="004E3AC6" w:rsidRDefault="00043518" w:rsidP="004226DF">
      <w:pPr>
        <w:pStyle w:val="Paragrafoelenco"/>
        <w:numPr>
          <w:ilvl w:val="0"/>
          <w:numId w:val="4"/>
        </w:numPr>
        <w:tabs>
          <w:tab w:val="left" w:pos="142"/>
        </w:tabs>
        <w:spacing w:after="0" w:line="240" w:lineRule="auto"/>
        <w:ind w:left="284" w:hanging="284"/>
        <w:jc w:val="both"/>
        <w:rPr>
          <w:rFonts w:ascii="Times New Roman" w:hAnsi="Times New Roman"/>
          <w:sz w:val="24"/>
          <w:szCs w:val="24"/>
        </w:rPr>
      </w:pPr>
      <w:r w:rsidRPr="004E3AC6">
        <w:rPr>
          <w:rFonts w:ascii="Times New Roman" w:hAnsi="Times New Roman"/>
          <w:sz w:val="24"/>
          <w:szCs w:val="24"/>
        </w:rPr>
        <w:t xml:space="preserve">  </w:t>
      </w:r>
      <w:r w:rsidR="005A56CB" w:rsidRPr="004E3AC6">
        <w:rPr>
          <w:rFonts w:ascii="Times New Roman" w:hAnsi="Times New Roman"/>
          <w:sz w:val="24"/>
          <w:szCs w:val="24"/>
        </w:rPr>
        <w:t>prevenire la formazione di zone di diseguaglianza ed esclusione sociale con particolare riferimento alla partecipazione alle attività formative</w:t>
      </w:r>
      <w:r w:rsidR="00A8198A" w:rsidRPr="004E3AC6">
        <w:rPr>
          <w:rFonts w:ascii="Times New Roman" w:hAnsi="Times New Roman"/>
          <w:sz w:val="24"/>
          <w:szCs w:val="24"/>
        </w:rPr>
        <w:t xml:space="preserve">: </w:t>
      </w:r>
      <w:r w:rsidR="00675AD0" w:rsidRPr="004E3AC6">
        <w:rPr>
          <w:rFonts w:ascii="Times New Roman" w:hAnsi="Times New Roman"/>
          <w:sz w:val="24"/>
          <w:szCs w:val="24"/>
        </w:rPr>
        <w:t>in tale contesto favorire la diffusione di un welfare di comunità fortemente centrato sul volontariato e sull’imprenditorialità sociale, interpretato secondo principi di corresponsabilità e di partecipazione;</w:t>
      </w:r>
    </w:p>
    <w:p w14:paraId="2A22AD67" w14:textId="77777777" w:rsidR="00675AD0" w:rsidRPr="004E3AC6"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sz w:val="24"/>
          <w:szCs w:val="24"/>
        </w:rPr>
        <w:t xml:space="preserve">evitare dispersione di risorse </w:t>
      </w:r>
      <w:r w:rsidRPr="004E3AC6">
        <w:rPr>
          <w:rFonts w:ascii="Times New Roman" w:hAnsi="Times New Roman"/>
          <w:iCs/>
          <w:sz w:val="24"/>
          <w:szCs w:val="24"/>
        </w:rPr>
        <w:t xml:space="preserve">che </w:t>
      </w:r>
      <w:proofErr w:type="gramStart"/>
      <w:r w:rsidRPr="004E3AC6">
        <w:rPr>
          <w:rFonts w:ascii="Times New Roman" w:hAnsi="Times New Roman"/>
          <w:iCs/>
          <w:sz w:val="24"/>
          <w:szCs w:val="24"/>
        </w:rPr>
        <w:t>risultano  limitate</w:t>
      </w:r>
      <w:proofErr w:type="gramEnd"/>
      <w:r w:rsidRPr="004E3AC6">
        <w:rPr>
          <w:rFonts w:ascii="Times New Roman" w:hAnsi="Times New Roman"/>
          <w:iCs/>
          <w:sz w:val="24"/>
          <w:szCs w:val="24"/>
        </w:rPr>
        <w:t xml:space="preserve">  rispetto alle domande ed ai bisogni del Territorio;</w:t>
      </w:r>
    </w:p>
    <w:p w14:paraId="693D0E9D" w14:textId="1F8E8E3D" w:rsidR="00C47DBA" w:rsidRPr="00537EA2" w:rsidRDefault="00675AD0" w:rsidP="004226DF">
      <w:pPr>
        <w:pStyle w:val="Paragrafoelenco"/>
        <w:numPr>
          <w:ilvl w:val="0"/>
          <w:numId w:val="4"/>
        </w:numPr>
        <w:spacing w:after="0" w:line="240" w:lineRule="auto"/>
        <w:ind w:left="284" w:hanging="284"/>
        <w:jc w:val="both"/>
        <w:rPr>
          <w:rFonts w:ascii="Times New Roman" w:hAnsi="Times New Roman"/>
          <w:sz w:val="24"/>
          <w:szCs w:val="24"/>
        </w:rPr>
      </w:pPr>
      <w:r w:rsidRPr="004E3AC6">
        <w:rPr>
          <w:rFonts w:ascii="Times New Roman" w:hAnsi="Times New Roman"/>
          <w:iCs/>
          <w:sz w:val="24"/>
          <w:szCs w:val="24"/>
        </w:rPr>
        <w:t>rendere pubbliche le priorità adottate, allo scopo di assicurare trasparenza e imparzialità al processo di selezione delle richieste di contributo</w:t>
      </w:r>
      <w:r w:rsidRPr="004E3AC6">
        <w:rPr>
          <w:rFonts w:ascii="Times New Roman" w:hAnsi="Times New Roman"/>
          <w:sz w:val="24"/>
          <w:szCs w:val="24"/>
        </w:rPr>
        <w:t>.</w:t>
      </w:r>
    </w:p>
    <w:p w14:paraId="66667BD1" w14:textId="77777777" w:rsidR="00D952AD" w:rsidRPr="004E3AC6" w:rsidRDefault="00D952AD" w:rsidP="004226DF">
      <w:pPr>
        <w:jc w:val="left"/>
        <w:rPr>
          <w:rFonts w:ascii="Times New Roman" w:hAnsi="Times New Roman"/>
          <w:iCs/>
          <w:szCs w:val="24"/>
          <w:u w:val="single"/>
        </w:rPr>
      </w:pPr>
    </w:p>
    <w:p w14:paraId="04A8F884" w14:textId="77777777" w:rsidR="00F2532D" w:rsidRPr="004E3AC6" w:rsidRDefault="00675AD0" w:rsidP="004226DF">
      <w:pPr>
        <w:jc w:val="left"/>
        <w:rPr>
          <w:rFonts w:ascii="Times New Roman" w:hAnsi="Times New Roman"/>
          <w:iCs/>
          <w:szCs w:val="24"/>
          <w:u w:val="single"/>
        </w:rPr>
      </w:pPr>
      <w:r w:rsidRPr="004E3AC6">
        <w:rPr>
          <w:rFonts w:ascii="Times New Roman" w:hAnsi="Times New Roman"/>
          <w:iCs/>
          <w:szCs w:val="24"/>
          <w:u w:val="single"/>
        </w:rPr>
        <w:t xml:space="preserve">Attività </w:t>
      </w:r>
    </w:p>
    <w:p w14:paraId="61528F88" w14:textId="77777777" w:rsidR="009647D1" w:rsidRPr="004E3AC6" w:rsidRDefault="009647D1" w:rsidP="004226DF">
      <w:pPr>
        <w:rPr>
          <w:rFonts w:ascii="Times New Roman" w:hAnsi="Times New Roman"/>
          <w:iCs/>
          <w:szCs w:val="24"/>
        </w:rPr>
      </w:pPr>
    </w:p>
    <w:p w14:paraId="37593B5C" w14:textId="77777777" w:rsidR="00D76D3D" w:rsidRPr="004E3AC6" w:rsidRDefault="00F9491C" w:rsidP="004226DF">
      <w:pPr>
        <w:pStyle w:val="Paragrafoelenco"/>
        <w:numPr>
          <w:ilvl w:val="0"/>
          <w:numId w:val="26"/>
        </w:numPr>
        <w:spacing w:line="240" w:lineRule="auto"/>
        <w:ind w:left="426" w:hanging="426"/>
        <w:rPr>
          <w:rFonts w:ascii="Times New Roman" w:hAnsi="Times New Roman"/>
          <w:iCs/>
          <w:sz w:val="24"/>
          <w:szCs w:val="24"/>
        </w:rPr>
      </w:pPr>
      <w:r w:rsidRPr="004E3AC6">
        <w:rPr>
          <w:rFonts w:ascii="Times New Roman" w:hAnsi="Times New Roman"/>
          <w:iCs/>
          <w:sz w:val="24"/>
          <w:szCs w:val="24"/>
        </w:rPr>
        <w:t xml:space="preserve">Progetti propri </w:t>
      </w:r>
    </w:p>
    <w:p w14:paraId="754701EC" w14:textId="77777777" w:rsidR="009647D1" w:rsidRPr="004E3AC6" w:rsidRDefault="009647D1" w:rsidP="004226DF">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szCs w:val="24"/>
          <w:u w:val="single"/>
        </w:rPr>
      </w:pPr>
      <w:r w:rsidRPr="004E3AC6">
        <w:rPr>
          <w:szCs w:val="24"/>
          <w:u w:val="single"/>
        </w:rPr>
        <w:t xml:space="preserve">Museo della Ceramica della Tuscia </w:t>
      </w:r>
    </w:p>
    <w:p w14:paraId="4021C234" w14:textId="77777777" w:rsidR="009647D1" w:rsidRPr="004E3AC6" w:rsidRDefault="009647D1" w:rsidP="004226DF">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szCs w:val="24"/>
        </w:rPr>
      </w:pPr>
      <w:r w:rsidRPr="004E3AC6">
        <w:rPr>
          <w:i/>
          <w:szCs w:val="24"/>
        </w:rPr>
        <w:t>(Settore Arte e Cultura)</w:t>
      </w:r>
    </w:p>
    <w:p w14:paraId="6A242E50" w14:textId="77777777" w:rsidR="009647D1" w:rsidRPr="004E3AC6" w:rsidRDefault="009647D1" w:rsidP="004226DF">
      <w:pPr>
        <w:rPr>
          <w:rFonts w:ascii="Times New Roman" w:hAnsi="Times New Roman"/>
          <w:szCs w:val="24"/>
        </w:rPr>
      </w:pPr>
      <w:r w:rsidRPr="004E3AC6">
        <w:rPr>
          <w:rFonts w:ascii="Times New Roman" w:hAnsi="Times New Roman"/>
          <w:szCs w:val="24"/>
        </w:rPr>
        <w:t xml:space="preserve">Le attività del Museo della Ceramica della </w:t>
      </w:r>
      <w:proofErr w:type="gramStart"/>
      <w:r w:rsidRPr="004E3AC6">
        <w:rPr>
          <w:rFonts w:ascii="Times New Roman" w:hAnsi="Times New Roman"/>
          <w:szCs w:val="24"/>
        </w:rPr>
        <w:t>Tuscia  continuer</w:t>
      </w:r>
      <w:r w:rsidR="00D952AD" w:rsidRPr="004E3AC6">
        <w:rPr>
          <w:rFonts w:ascii="Times New Roman" w:hAnsi="Times New Roman"/>
          <w:szCs w:val="24"/>
        </w:rPr>
        <w:t>anno</w:t>
      </w:r>
      <w:proofErr w:type="gramEnd"/>
      <w:r w:rsidR="00D952AD" w:rsidRPr="004E3AC6">
        <w:rPr>
          <w:rFonts w:ascii="Times New Roman" w:hAnsi="Times New Roman"/>
          <w:szCs w:val="24"/>
        </w:rPr>
        <w:t xml:space="preserve"> </w:t>
      </w:r>
      <w:r w:rsidRPr="004E3AC6">
        <w:rPr>
          <w:rFonts w:ascii="Times New Roman" w:hAnsi="Times New Roman"/>
          <w:szCs w:val="24"/>
        </w:rPr>
        <w:t>ad essere gestit</w:t>
      </w:r>
      <w:r w:rsidR="00D952AD" w:rsidRPr="004E3AC6">
        <w:rPr>
          <w:rFonts w:ascii="Times New Roman" w:hAnsi="Times New Roman"/>
          <w:szCs w:val="24"/>
        </w:rPr>
        <w:t>e</w:t>
      </w:r>
      <w:r w:rsidRPr="004E3AC6">
        <w:rPr>
          <w:rFonts w:ascii="Times New Roman" w:hAnsi="Times New Roman"/>
          <w:szCs w:val="24"/>
        </w:rPr>
        <w:t xml:space="preserve"> dalla Fondazione  attraverso la propria impresa strumentale    assicura</w:t>
      </w:r>
      <w:r w:rsidR="00EE3227" w:rsidRPr="004E3AC6">
        <w:rPr>
          <w:rFonts w:ascii="Times New Roman" w:hAnsi="Times New Roman"/>
          <w:szCs w:val="24"/>
        </w:rPr>
        <w:t>ndo</w:t>
      </w:r>
      <w:r w:rsidRPr="004E3AC6">
        <w:rPr>
          <w:rFonts w:ascii="Times New Roman" w:hAnsi="Times New Roman"/>
          <w:szCs w:val="24"/>
        </w:rPr>
        <w:t xml:space="preserve"> la  copertura dei costi .  Al sostegno delle attività del Museo partecipa anche con un proprio contributo il Comune di Viterbo</w:t>
      </w:r>
      <w:r w:rsidR="00EE3227" w:rsidRPr="004E3AC6">
        <w:rPr>
          <w:rFonts w:ascii="Times New Roman" w:hAnsi="Times New Roman"/>
          <w:szCs w:val="24"/>
        </w:rPr>
        <w:t xml:space="preserve"> secondo quanto previsto dall’apposito Protocollo d’intesa. </w:t>
      </w:r>
    </w:p>
    <w:p w14:paraId="0911A2B6" w14:textId="23B53E38" w:rsidR="009647D1" w:rsidRPr="004E3AC6" w:rsidRDefault="009647D1" w:rsidP="004226DF">
      <w:pPr>
        <w:pStyle w:val="Titolo1"/>
        <w:shd w:val="clear" w:color="auto" w:fill="FFFFFF"/>
        <w:spacing w:after="150"/>
        <w:jc w:val="both"/>
        <w:rPr>
          <w:bCs/>
          <w:i/>
          <w:sz w:val="24"/>
        </w:rPr>
      </w:pPr>
      <w:r w:rsidRPr="004E3AC6">
        <w:rPr>
          <w:sz w:val="24"/>
        </w:rPr>
        <w:t xml:space="preserve">Per la realizzazione e lo </w:t>
      </w:r>
      <w:proofErr w:type="gramStart"/>
      <w:r w:rsidRPr="004E3AC6">
        <w:rPr>
          <w:sz w:val="24"/>
        </w:rPr>
        <w:t>sviluppo  di</w:t>
      </w:r>
      <w:proofErr w:type="gramEnd"/>
      <w:r w:rsidRPr="004E3AC6">
        <w:rPr>
          <w:sz w:val="24"/>
        </w:rPr>
        <w:t xml:space="preserve"> progetti ed iniziative cultu</w:t>
      </w:r>
      <w:r w:rsidR="002F1C78" w:rsidRPr="004E3AC6">
        <w:rPr>
          <w:sz w:val="24"/>
        </w:rPr>
        <w:t>r</w:t>
      </w:r>
      <w:r w:rsidRPr="004E3AC6">
        <w:rPr>
          <w:sz w:val="24"/>
        </w:rPr>
        <w:t>ali si proseguirà nel solco già tracciato dando  piena attuazione agli accordi che legano il Museo a</w:t>
      </w:r>
      <w:r w:rsidR="00EE3227" w:rsidRPr="004E3AC6">
        <w:rPr>
          <w:sz w:val="24"/>
        </w:rPr>
        <w:t xml:space="preserve"> </w:t>
      </w:r>
      <w:r w:rsidRPr="004E3AC6">
        <w:rPr>
          <w:sz w:val="24"/>
        </w:rPr>
        <w:t xml:space="preserve"> </w:t>
      </w:r>
      <w:r w:rsidR="00EE3227" w:rsidRPr="004E3AC6">
        <w:rPr>
          <w:sz w:val="24"/>
        </w:rPr>
        <w:t xml:space="preserve"> significative </w:t>
      </w:r>
      <w:r w:rsidRPr="004E3AC6">
        <w:rPr>
          <w:sz w:val="24"/>
        </w:rPr>
        <w:t xml:space="preserve">realtà e presidi cultuali del Territorio quali il DISTU dell’Università degli Studi della Tuscia, la </w:t>
      </w:r>
      <w:r w:rsidRPr="004E3AC6">
        <w:rPr>
          <w:sz w:val="24"/>
        </w:rPr>
        <w:lastRenderedPageBreak/>
        <w:t xml:space="preserve">Biblioteca Consorziale di Viterbo  e il Consorzio  e il  Sistema Integrato Servizi Culturali Area Etrusco </w:t>
      </w:r>
      <w:proofErr w:type="spellStart"/>
      <w:r w:rsidRPr="004E3AC6">
        <w:rPr>
          <w:sz w:val="24"/>
        </w:rPr>
        <w:t>Cimina</w:t>
      </w:r>
      <w:proofErr w:type="spellEnd"/>
      <w:r w:rsidRPr="004E3AC6">
        <w:rPr>
          <w:sz w:val="24"/>
        </w:rPr>
        <w:t>.</w:t>
      </w:r>
    </w:p>
    <w:p w14:paraId="049BC5F6" w14:textId="77777777" w:rsidR="009647D1" w:rsidRPr="004E3AC6" w:rsidRDefault="009647D1" w:rsidP="004226DF">
      <w:pPr>
        <w:rPr>
          <w:rFonts w:ascii="Times New Roman" w:hAnsi="Times New Roman"/>
          <w:szCs w:val="24"/>
        </w:rPr>
      </w:pPr>
      <w:r w:rsidRPr="004E3AC6">
        <w:rPr>
          <w:rFonts w:ascii="Times New Roman" w:hAnsi="Times New Roman"/>
          <w:szCs w:val="24"/>
        </w:rPr>
        <w:t xml:space="preserve">Le </w:t>
      </w:r>
      <w:proofErr w:type="gramStart"/>
      <w:r w:rsidRPr="004E3AC6">
        <w:rPr>
          <w:rFonts w:ascii="Times New Roman" w:hAnsi="Times New Roman"/>
          <w:szCs w:val="24"/>
        </w:rPr>
        <w:t>principali  iniziative</w:t>
      </w:r>
      <w:proofErr w:type="gramEnd"/>
      <w:r w:rsidRPr="004E3AC6">
        <w:rPr>
          <w:rFonts w:ascii="Times New Roman" w:hAnsi="Times New Roman"/>
          <w:szCs w:val="24"/>
        </w:rPr>
        <w:t xml:space="preserve"> che si prevede in particolare di realizzare,   nel rispetto delle limitazioni stabilite per il contenimento del contagio da Covid – 19, sono  : </w:t>
      </w:r>
    </w:p>
    <w:p w14:paraId="5206A36B" w14:textId="04D70F04" w:rsidR="006E653D" w:rsidRPr="004E3AC6" w:rsidRDefault="009647D1" w:rsidP="004226DF">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4E3AC6">
        <w:rPr>
          <w:rFonts w:ascii="Times New Roman" w:hAnsi="Times New Roman"/>
          <w:szCs w:val="24"/>
        </w:rPr>
        <w:t>mostr</w:t>
      </w:r>
      <w:r w:rsidR="00043518" w:rsidRPr="004E3AC6">
        <w:rPr>
          <w:rFonts w:ascii="Times New Roman" w:hAnsi="Times New Roman"/>
          <w:szCs w:val="24"/>
        </w:rPr>
        <w:t>e</w:t>
      </w:r>
      <w:r w:rsidRPr="004E3AC6">
        <w:rPr>
          <w:rFonts w:ascii="Times New Roman" w:hAnsi="Times New Roman"/>
          <w:szCs w:val="24"/>
        </w:rPr>
        <w:t xml:space="preserve"> temporane</w:t>
      </w:r>
      <w:r w:rsidR="00043518" w:rsidRPr="004E3AC6">
        <w:rPr>
          <w:rFonts w:ascii="Times New Roman" w:hAnsi="Times New Roman"/>
          <w:szCs w:val="24"/>
        </w:rPr>
        <w:t>e</w:t>
      </w:r>
      <w:r w:rsidRPr="004E3AC6">
        <w:rPr>
          <w:rFonts w:ascii="Times New Roman" w:hAnsi="Times New Roman"/>
          <w:szCs w:val="24"/>
        </w:rPr>
        <w:t xml:space="preserve"> di   ceramiche </w:t>
      </w:r>
      <w:proofErr w:type="gramStart"/>
      <w:r w:rsidRPr="004E3AC6">
        <w:rPr>
          <w:rFonts w:ascii="Times New Roman" w:hAnsi="Times New Roman"/>
          <w:szCs w:val="24"/>
        </w:rPr>
        <w:t>antiche  provenienti</w:t>
      </w:r>
      <w:proofErr w:type="gramEnd"/>
      <w:r w:rsidRPr="004E3AC6">
        <w:rPr>
          <w:rFonts w:ascii="Times New Roman" w:hAnsi="Times New Roman"/>
          <w:szCs w:val="24"/>
        </w:rPr>
        <w:t xml:space="preserve"> da scavi nel territorio della provincia di Viterbo ;</w:t>
      </w:r>
    </w:p>
    <w:p w14:paraId="2D4A1647" w14:textId="2FF9B471" w:rsidR="00043518" w:rsidRPr="004E3AC6" w:rsidRDefault="006E653D" w:rsidP="004226DF">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4E3AC6">
        <w:rPr>
          <w:rFonts w:ascii="Times New Roman" w:hAnsi="Times New Roman"/>
          <w:szCs w:val="24"/>
        </w:rPr>
        <w:t>altre iniziative</w:t>
      </w:r>
      <w:r w:rsidR="00043518" w:rsidRPr="004E3AC6">
        <w:rPr>
          <w:rFonts w:ascii="Times New Roman" w:hAnsi="Times New Roman"/>
          <w:szCs w:val="24"/>
        </w:rPr>
        <w:t xml:space="preserve"> </w:t>
      </w:r>
      <w:proofErr w:type="gramStart"/>
      <w:r w:rsidR="00043518" w:rsidRPr="004E3AC6">
        <w:rPr>
          <w:rFonts w:ascii="Times New Roman" w:hAnsi="Times New Roman"/>
          <w:szCs w:val="24"/>
        </w:rPr>
        <w:t>espositive</w:t>
      </w:r>
      <w:r w:rsidRPr="004E3AC6">
        <w:rPr>
          <w:rFonts w:ascii="Times New Roman" w:hAnsi="Times New Roman"/>
          <w:szCs w:val="24"/>
        </w:rPr>
        <w:t xml:space="preserve">,  </w:t>
      </w:r>
      <w:r w:rsidR="00043518" w:rsidRPr="004E3AC6">
        <w:rPr>
          <w:rFonts w:ascii="Times New Roman" w:hAnsi="Times New Roman"/>
          <w:szCs w:val="24"/>
        </w:rPr>
        <w:t>con</w:t>
      </w:r>
      <w:proofErr w:type="gramEnd"/>
      <w:r w:rsidRPr="004E3AC6">
        <w:rPr>
          <w:rFonts w:ascii="Times New Roman" w:hAnsi="Times New Roman"/>
          <w:szCs w:val="24"/>
        </w:rPr>
        <w:t xml:space="preserve"> caratter</w:t>
      </w:r>
      <w:r w:rsidR="00075E1E" w:rsidRPr="004E3AC6">
        <w:rPr>
          <w:rFonts w:ascii="Times New Roman" w:hAnsi="Times New Roman"/>
          <w:szCs w:val="24"/>
        </w:rPr>
        <w:t>istiche</w:t>
      </w:r>
      <w:r w:rsidRPr="004E3AC6">
        <w:rPr>
          <w:rFonts w:ascii="Times New Roman" w:hAnsi="Times New Roman"/>
          <w:szCs w:val="24"/>
        </w:rPr>
        <w:t xml:space="preserve"> di  “contaminazione” </w:t>
      </w:r>
      <w:r w:rsidR="00075E1E" w:rsidRPr="004E3AC6">
        <w:rPr>
          <w:rFonts w:ascii="Times New Roman" w:hAnsi="Times New Roman"/>
          <w:szCs w:val="24"/>
        </w:rPr>
        <w:t>rispetto al</w:t>
      </w:r>
      <w:r w:rsidR="002F1C78" w:rsidRPr="004E3AC6">
        <w:rPr>
          <w:rFonts w:ascii="Times New Roman" w:hAnsi="Times New Roman"/>
          <w:szCs w:val="24"/>
        </w:rPr>
        <w:t>la</w:t>
      </w:r>
      <w:r w:rsidR="00075E1E" w:rsidRPr="004E3AC6">
        <w:rPr>
          <w:rFonts w:ascii="Times New Roman" w:hAnsi="Times New Roman"/>
          <w:szCs w:val="24"/>
        </w:rPr>
        <w:t xml:space="preserve"> </w:t>
      </w:r>
      <w:r w:rsidR="002F1C78" w:rsidRPr="004E3AC6">
        <w:rPr>
          <w:rFonts w:ascii="Times New Roman" w:hAnsi="Times New Roman"/>
          <w:szCs w:val="24"/>
        </w:rPr>
        <w:t>caratterizzazione</w:t>
      </w:r>
      <w:r w:rsidR="00075E1E" w:rsidRPr="004E3AC6">
        <w:rPr>
          <w:rFonts w:ascii="Times New Roman" w:hAnsi="Times New Roman"/>
          <w:szCs w:val="24"/>
        </w:rPr>
        <w:t xml:space="preserve"> del Museo</w:t>
      </w:r>
      <w:r w:rsidR="004F6A5E" w:rsidRPr="004E3AC6">
        <w:rPr>
          <w:rFonts w:ascii="Times New Roman" w:hAnsi="Times New Roman"/>
          <w:szCs w:val="24"/>
        </w:rPr>
        <w:t>;</w:t>
      </w:r>
    </w:p>
    <w:p w14:paraId="5E5518C8" w14:textId="68E9848E" w:rsidR="009647D1" w:rsidRPr="004E3AC6" w:rsidRDefault="006E653D" w:rsidP="004226DF">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4E3AC6">
        <w:rPr>
          <w:rFonts w:ascii="Times New Roman" w:hAnsi="Times New Roman"/>
          <w:szCs w:val="24"/>
        </w:rPr>
        <w:t xml:space="preserve"> </w:t>
      </w:r>
      <w:r w:rsidR="009647D1" w:rsidRPr="004E3AC6">
        <w:rPr>
          <w:rFonts w:ascii="Times New Roman" w:hAnsi="Times New Roman"/>
          <w:szCs w:val="24"/>
        </w:rPr>
        <w:t>incontri, seminari, concerti, ecc...</w:t>
      </w:r>
    </w:p>
    <w:p w14:paraId="01A4A77F" w14:textId="25370BB2" w:rsidR="009647D1" w:rsidRPr="004E3AC6" w:rsidRDefault="009647D1" w:rsidP="004226DF">
      <w:pPr>
        <w:pStyle w:val="Griglia"/>
        <w:numPr>
          <w:ilvl w:val="0"/>
          <w:numId w:val="28"/>
        </w:numPr>
        <w:spacing w:line="240" w:lineRule="auto"/>
        <w:jc w:val="both"/>
        <w:rPr>
          <w:sz w:val="24"/>
          <w:szCs w:val="24"/>
          <w:shd w:val="clear" w:color="auto" w:fill="FFFFFF"/>
        </w:rPr>
      </w:pPr>
      <w:r w:rsidRPr="004E3AC6">
        <w:rPr>
          <w:sz w:val="24"/>
          <w:szCs w:val="24"/>
        </w:rPr>
        <w:t xml:space="preserve">arricchimento </w:t>
      </w:r>
      <w:proofErr w:type="gramStart"/>
      <w:r w:rsidRPr="004E3AC6">
        <w:rPr>
          <w:sz w:val="24"/>
          <w:szCs w:val="24"/>
        </w:rPr>
        <w:t>delle  collezioni</w:t>
      </w:r>
      <w:proofErr w:type="gramEnd"/>
      <w:r w:rsidRPr="004E3AC6">
        <w:rPr>
          <w:sz w:val="24"/>
          <w:szCs w:val="24"/>
        </w:rPr>
        <w:t xml:space="preserve"> sia attraverso il deposito di reperti già esposti  in precedenti mostre temporanee  sia   attraverso nuove  acquisizioni.</w:t>
      </w:r>
    </w:p>
    <w:p w14:paraId="4C8C8A41" w14:textId="64CBED9C" w:rsidR="006E653D" w:rsidRPr="00537EA2" w:rsidRDefault="006E653D" w:rsidP="00D952AD">
      <w:pPr>
        <w:widowControl w:val="0"/>
        <w:numPr>
          <w:ilvl w:val="0"/>
          <w:numId w:val="28"/>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textAlignment w:val="auto"/>
        <w:rPr>
          <w:rFonts w:ascii="Times New Roman" w:hAnsi="Times New Roman"/>
          <w:szCs w:val="24"/>
        </w:rPr>
      </w:pPr>
      <w:r w:rsidRPr="004E3AC6">
        <w:rPr>
          <w:rFonts w:ascii="Times New Roman" w:hAnsi="Times New Roman"/>
          <w:szCs w:val="24"/>
        </w:rPr>
        <w:t xml:space="preserve"> attività di laboratorio</w:t>
      </w:r>
      <w:r w:rsidR="00043518" w:rsidRPr="004E3AC6">
        <w:rPr>
          <w:rFonts w:ascii="Times New Roman" w:hAnsi="Times New Roman"/>
          <w:szCs w:val="24"/>
        </w:rPr>
        <w:t xml:space="preserve">, anche </w:t>
      </w:r>
      <w:proofErr w:type="gramStart"/>
      <w:r w:rsidRPr="004E3AC6">
        <w:rPr>
          <w:rFonts w:ascii="Times New Roman" w:hAnsi="Times New Roman"/>
          <w:szCs w:val="24"/>
        </w:rPr>
        <w:t>outdoor</w:t>
      </w:r>
      <w:r w:rsidR="00043518" w:rsidRPr="004E3AC6">
        <w:rPr>
          <w:rFonts w:ascii="Times New Roman" w:hAnsi="Times New Roman"/>
          <w:szCs w:val="24"/>
        </w:rPr>
        <w:t xml:space="preserve">, </w:t>
      </w:r>
      <w:r w:rsidRPr="004E3AC6">
        <w:rPr>
          <w:rFonts w:ascii="Times New Roman" w:hAnsi="Times New Roman"/>
          <w:szCs w:val="24"/>
        </w:rPr>
        <w:t xml:space="preserve"> rivolte</w:t>
      </w:r>
      <w:proofErr w:type="gramEnd"/>
      <w:r w:rsidRPr="004E3AC6">
        <w:rPr>
          <w:rFonts w:ascii="Times New Roman" w:hAnsi="Times New Roman"/>
          <w:szCs w:val="24"/>
        </w:rPr>
        <w:t xml:space="preserve">  in particolare  alle scuole della provincia,   alle famiglie ed quanti  con difficoltà a poter raggiungere la sede del Museo  prevedendo modalità di svolgimento anche a distanza; </w:t>
      </w:r>
    </w:p>
    <w:p w14:paraId="24BA69C3" w14:textId="52C4375B" w:rsidR="00D34392" w:rsidRPr="004E3AC6" w:rsidRDefault="009647D1" w:rsidP="00D952AD">
      <w:pPr>
        <w:widowControl w:val="0"/>
        <w:rPr>
          <w:rFonts w:ascii="Times New Roman" w:hAnsi="Times New Roman"/>
          <w:bCs/>
          <w:szCs w:val="24"/>
        </w:rPr>
      </w:pPr>
      <w:r w:rsidRPr="004E3AC6">
        <w:rPr>
          <w:rFonts w:ascii="Times New Roman" w:hAnsi="Times New Roman"/>
          <w:bCs/>
          <w:szCs w:val="24"/>
        </w:rPr>
        <w:t xml:space="preserve">Ad </w:t>
      </w:r>
      <w:proofErr w:type="gramStart"/>
      <w:r w:rsidRPr="004E3AC6">
        <w:rPr>
          <w:rFonts w:ascii="Times New Roman" w:hAnsi="Times New Roman"/>
          <w:bCs/>
          <w:szCs w:val="24"/>
        </w:rPr>
        <w:t>integrazione  dell’offerta</w:t>
      </w:r>
      <w:proofErr w:type="gramEnd"/>
      <w:r w:rsidRPr="004E3AC6">
        <w:rPr>
          <w:rFonts w:ascii="Times New Roman" w:hAnsi="Times New Roman"/>
          <w:bCs/>
          <w:szCs w:val="24"/>
        </w:rPr>
        <w:t xml:space="preserve"> museale  </w:t>
      </w:r>
      <w:r w:rsidRPr="004E3AC6">
        <w:rPr>
          <w:rFonts w:ascii="Times New Roman" w:hAnsi="Times New Roman"/>
          <w:szCs w:val="24"/>
        </w:rPr>
        <w:t>proseguirà l’attività di accompagnamento alle visite  guidate a Palazzo Brugiotti</w:t>
      </w:r>
      <w:r w:rsidRPr="004E3AC6">
        <w:rPr>
          <w:rFonts w:ascii="Times New Roman" w:hAnsi="Times New Roman"/>
          <w:bCs/>
          <w:szCs w:val="24"/>
        </w:rPr>
        <w:t xml:space="preserve"> così come la programmazione di Incontri culturali al Palazzo e alle sue collezioni d'arte.</w:t>
      </w:r>
    </w:p>
    <w:p w14:paraId="1E782147" w14:textId="77777777" w:rsidR="00D34392" w:rsidRPr="004E3AC6" w:rsidRDefault="00D34392" w:rsidP="009647D1">
      <w:pPr>
        <w:rPr>
          <w:rFonts w:ascii="Times New Roman" w:hAnsi="Times New Roman"/>
          <w:szCs w:val="24"/>
          <w:u w:val="single"/>
        </w:rPr>
      </w:pPr>
    </w:p>
    <w:p w14:paraId="01A1720F" w14:textId="77777777" w:rsidR="009647D1" w:rsidRPr="004E3AC6" w:rsidRDefault="009647D1" w:rsidP="009647D1">
      <w:pPr>
        <w:rPr>
          <w:rFonts w:ascii="Times New Roman" w:hAnsi="Times New Roman"/>
          <w:szCs w:val="24"/>
          <w:u w:val="single"/>
        </w:rPr>
      </w:pPr>
      <w:r w:rsidRPr="004E3AC6">
        <w:rPr>
          <w:rFonts w:ascii="Times New Roman" w:hAnsi="Times New Roman"/>
          <w:szCs w:val="24"/>
          <w:u w:val="single"/>
        </w:rPr>
        <w:t>Centro culturale di Valle di Faul</w:t>
      </w:r>
    </w:p>
    <w:p w14:paraId="29A14955" w14:textId="77777777" w:rsidR="009647D1" w:rsidRPr="004E3AC6" w:rsidRDefault="009647D1" w:rsidP="009647D1">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left" w:pos="0"/>
        </w:tabs>
        <w:spacing w:line="240" w:lineRule="auto"/>
        <w:rPr>
          <w:i/>
          <w:szCs w:val="24"/>
        </w:rPr>
      </w:pPr>
      <w:r w:rsidRPr="004E3AC6">
        <w:rPr>
          <w:i/>
          <w:szCs w:val="24"/>
        </w:rPr>
        <w:t>(Settore Arte e Cultura)</w:t>
      </w:r>
    </w:p>
    <w:p w14:paraId="2B871397" w14:textId="77777777" w:rsidR="009647D1" w:rsidRPr="004E3AC6" w:rsidRDefault="009647D1" w:rsidP="009647D1">
      <w:pPr>
        <w:rPr>
          <w:rFonts w:ascii="Times New Roman" w:hAnsi="Times New Roman"/>
          <w:szCs w:val="24"/>
        </w:rPr>
      </w:pPr>
      <w:r w:rsidRPr="004E3AC6">
        <w:rPr>
          <w:rFonts w:ascii="Times New Roman" w:hAnsi="Times New Roman"/>
          <w:szCs w:val="24"/>
        </w:rPr>
        <w:t xml:space="preserve">Analogamente a quanto previsto per il Museo della Ceramica della Tuscia anche il Centro culturale di Valle di </w:t>
      </w:r>
      <w:proofErr w:type="gramStart"/>
      <w:r w:rsidRPr="004E3AC6">
        <w:rPr>
          <w:rFonts w:ascii="Times New Roman" w:hAnsi="Times New Roman"/>
          <w:szCs w:val="24"/>
        </w:rPr>
        <w:t>Faul  continuerà</w:t>
      </w:r>
      <w:proofErr w:type="gramEnd"/>
      <w:r w:rsidRPr="004E3AC6">
        <w:rPr>
          <w:rFonts w:ascii="Times New Roman" w:hAnsi="Times New Roman"/>
          <w:szCs w:val="24"/>
        </w:rPr>
        <w:t xml:space="preserve"> ad essere gestito</w:t>
      </w:r>
      <w:r w:rsidR="00EE3227" w:rsidRPr="004E3AC6">
        <w:rPr>
          <w:rFonts w:ascii="Times New Roman" w:hAnsi="Times New Roman"/>
          <w:szCs w:val="24"/>
        </w:rPr>
        <w:t xml:space="preserve"> e sostenuto</w:t>
      </w:r>
      <w:r w:rsidRPr="004E3AC6">
        <w:rPr>
          <w:rFonts w:ascii="Times New Roman" w:hAnsi="Times New Roman"/>
          <w:szCs w:val="24"/>
        </w:rPr>
        <w:t xml:space="preserve"> dalla Fondazione  attraverso la propria impresa strumentale.</w:t>
      </w:r>
    </w:p>
    <w:p w14:paraId="139A92B8" w14:textId="77ECFF5C" w:rsidR="00672A0A" w:rsidRPr="004E3AC6" w:rsidRDefault="00075E1E" w:rsidP="009647D1">
      <w:pPr>
        <w:rPr>
          <w:rFonts w:ascii="Times New Roman" w:hAnsi="Times New Roman"/>
          <w:szCs w:val="24"/>
        </w:rPr>
      </w:pPr>
      <w:r w:rsidRPr="004E3AC6">
        <w:rPr>
          <w:rFonts w:ascii="Times New Roman" w:hAnsi="Times New Roman"/>
          <w:szCs w:val="24"/>
        </w:rPr>
        <w:t>E’</w:t>
      </w:r>
      <w:r w:rsidR="006E653D" w:rsidRPr="004E3AC6">
        <w:rPr>
          <w:rFonts w:ascii="Times New Roman" w:hAnsi="Times New Roman"/>
          <w:szCs w:val="24"/>
        </w:rPr>
        <w:t xml:space="preserve"> in programma che il Centro </w:t>
      </w:r>
      <w:r w:rsidR="00D6225B" w:rsidRPr="004E3AC6">
        <w:rPr>
          <w:rFonts w:ascii="Times New Roman" w:hAnsi="Times New Roman"/>
          <w:szCs w:val="24"/>
        </w:rPr>
        <w:t>accolga</w:t>
      </w:r>
      <w:r w:rsidR="00672A0A" w:rsidRPr="004E3AC6">
        <w:rPr>
          <w:rFonts w:ascii="Times New Roman" w:hAnsi="Times New Roman"/>
          <w:szCs w:val="24"/>
        </w:rPr>
        <w:t xml:space="preserve"> nei locali a caratteristiche </w:t>
      </w:r>
      <w:proofErr w:type="gramStart"/>
      <w:r w:rsidR="00672A0A" w:rsidRPr="004E3AC6">
        <w:rPr>
          <w:rFonts w:ascii="Times New Roman" w:hAnsi="Times New Roman"/>
          <w:szCs w:val="24"/>
        </w:rPr>
        <w:t xml:space="preserve">espositive </w:t>
      </w:r>
      <w:r w:rsidR="006E653D" w:rsidRPr="004E3AC6">
        <w:rPr>
          <w:rFonts w:ascii="Times New Roman" w:hAnsi="Times New Roman"/>
          <w:szCs w:val="24"/>
        </w:rPr>
        <w:t xml:space="preserve"> il</w:t>
      </w:r>
      <w:proofErr w:type="gramEnd"/>
      <w:r w:rsidR="006E653D" w:rsidRPr="004E3AC6">
        <w:rPr>
          <w:rFonts w:ascii="Times New Roman" w:hAnsi="Times New Roman"/>
          <w:szCs w:val="24"/>
        </w:rPr>
        <w:t xml:space="preserve"> nuovo Museo della Citta di Viterbo a cura dell’Amministrazione Comunale di  Viterbo</w:t>
      </w:r>
      <w:r w:rsidRPr="004E3AC6">
        <w:rPr>
          <w:rFonts w:ascii="Times New Roman" w:hAnsi="Times New Roman"/>
          <w:szCs w:val="24"/>
        </w:rPr>
        <w:t xml:space="preserve">, </w:t>
      </w:r>
      <w:r w:rsidR="006E653D" w:rsidRPr="004E3AC6">
        <w:rPr>
          <w:rFonts w:ascii="Times New Roman" w:hAnsi="Times New Roman"/>
          <w:szCs w:val="24"/>
        </w:rPr>
        <w:t xml:space="preserve"> secondo un ampliamento dell’accordo che vede i due Enti già condividere </w:t>
      </w:r>
      <w:r w:rsidR="00672A0A" w:rsidRPr="004E3AC6">
        <w:rPr>
          <w:rFonts w:ascii="Times New Roman" w:hAnsi="Times New Roman"/>
          <w:szCs w:val="24"/>
        </w:rPr>
        <w:t>l’impegno per la gestione del Museo della Ceramica della Tuscia.</w:t>
      </w:r>
    </w:p>
    <w:p w14:paraId="78075D0C" w14:textId="5A0D52B3" w:rsidR="009647D1" w:rsidRPr="004E3AC6" w:rsidRDefault="00672A0A" w:rsidP="009647D1">
      <w:pPr>
        <w:rPr>
          <w:rStyle w:val="CharacterStyle4"/>
          <w:rFonts w:ascii="Times New Roman" w:hAnsi="Times New Roman"/>
          <w:sz w:val="24"/>
          <w:szCs w:val="24"/>
        </w:rPr>
      </w:pPr>
      <w:r w:rsidRPr="004E3AC6">
        <w:rPr>
          <w:rFonts w:ascii="Times New Roman" w:hAnsi="Times New Roman"/>
          <w:szCs w:val="24"/>
        </w:rPr>
        <w:t xml:space="preserve">La restante parte del </w:t>
      </w:r>
      <w:proofErr w:type="gramStart"/>
      <w:r w:rsidRPr="004E3AC6">
        <w:rPr>
          <w:rFonts w:ascii="Times New Roman" w:hAnsi="Times New Roman"/>
          <w:szCs w:val="24"/>
        </w:rPr>
        <w:t xml:space="preserve">Centro </w:t>
      </w:r>
      <w:r w:rsidR="006E653D" w:rsidRPr="004E3AC6">
        <w:rPr>
          <w:rFonts w:ascii="Times New Roman" w:hAnsi="Times New Roman"/>
          <w:szCs w:val="24"/>
        </w:rPr>
        <w:t xml:space="preserve"> </w:t>
      </w:r>
      <w:r w:rsidR="00EE3227" w:rsidRPr="004E3AC6">
        <w:rPr>
          <w:rFonts w:ascii="Times New Roman" w:hAnsi="Times New Roman"/>
          <w:szCs w:val="24"/>
        </w:rPr>
        <w:t>rimane</w:t>
      </w:r>
      <w:proofErr w:type="gramEnd"/>
      <w:r w:rsidR="009647D1" w:rsidRPr="004E3AC6">
        <w:rPr>
          <w:rFonts w:ascii="Times New Roman" w:hAnsi="Times New Roman"/>
          <w:szCs w:val="24"/>
        </w:rPr>
        <w:t xml:space="preserve"> disponibile per  attività culturali   di tipo espositivo, convegnistico, musicale, teatrale, ecc..   realizzate sia direttamente dalla Fondazione   </w:t>
      </w:r>
      <w:proofErr w:type="gramStart"/>
      <w:r w:rsidR="009647D1" w:rsidRPr="004E3AC6">
        <w:rPr>
          <w:rFonts w:ascii="Times New Roman" w:hAnsi="Times New Roman"/>
          <w:szCs w:val="24"/>
        </w:rPr>
        <w:t>che  da</w:t>
      </w:r>
      <w:proofErr w:type="gramEnd"/>
      <w:r w:rsidR="009647D1" w:rsidRPr="004E3AC6">
        <w:rPr>
          <w:rFonts w:ascii="Times New Roman" w:hAnsi="Times New Roman"/>
          <w:szCs w:val="24"/>
        </w:rPr>
        <w:t xml:space="preserve"> soggetti terzi nel caso  </w:t>
      </w:r>
      <w:r w:rsidR="009647D1" w:rsidRPr="004E3AC6">
        <w:rPr>
          <w:rStyle w:val="CharacterStyle4"/>
          <w:rFonts w:ascii="Times New Roman" w:hAnsi="Times New Roman"/>
          <w:sz w:val="24"/>
          <w:szCs w:val="24"/>
        </w:rPr>
        <w:t xml:space="preserve">i contenuti </w:t>
      </w:r>
      <w:r w:rsidR="009647D1" w:rsidRPr="004E3AC6">
        <w:rPr>
          <w:rFonts w:ascii="Times New Roman" w:hAnsi="Times New Roman"/>
          <w:szCs w:val="24"/>
        </w:rPr>
        <w:t>risultino compatibili con le materie riconducibili alla sfera di competenza della Fondazione e  coerenti con gli obiettivi di crescita socio-culturale del territorio</w:t>
      </w:r>
      <w:r w:rsidR="009647D1" w:rsidRPr="004E3AC6">
        <w:rPr>
          <w:rStyle w:val="CharacterStyle4"/>
          <w:rFonts w:ascii="Times New Roman" w:hAnsi="Times New Roman"/>
          <w:sz w:val="24"/>
          <w:szCs w:val="24"/>
        </w:rPr>
        <w:t xml:space="preserve">, così come nei precedenti esercizi. </w:t>
      </w:r>
    </w:p>
    <w:p w14:paraId="2F810669" w14:textId="77777777" w:rsidR="00D952AD" w:rsidRPr="004E3AC6" w:rsidRDefault="00D952AD" w:rsidP="009647D1">
      <w:pPr>
        <w:widowControl w:val="0"/>
        <w:rPr>
          <w:rFonts w:ascii="Times New Roman" w:hAnsi="Times New Roman"/>
          <w:szCs w:val="24"/>
        </w:rPr>
      </w:pPr>
    </w:p>
    <w:p w14:paraId="03DFC782" w14:textId="77777777" w:rsidR="00D952AD" w:rsidRPr="004E3AC6" w:rsidRDefault="00D952AD" w:rsidP="009647D1">
      <w:pPr>
        <w:widowControl w:val="0"/>
        <w:rPr>
          <w:rFonts w:ascii="Times New Roman" w:hAnsi="Times New Roman"/>
          <w:szCs w:val="24"/>
        </w:rPr>
      </w:pPr>
    </w:p>
    <w:p w14:paraId="3AF58624" w14:textId="77777777" w:rsidR="009647D1" w:rsidRPr="004E3AC6" w:rsidRDefault="009647D1" w:rsidP="009647D1">
      <w:pPr>
        <w:widowControl w:val="0"/>
        <w:rPr>
          <w:rFonts w:ascii="Times New Roman" w:hAnsi="Times New Roman"/>
          <w:szCs w:val="24"/>
          <w:u w:val="single"/>
        </w:rPr>
      </w:pPr>
      <w:r w:rsidRPr="004E3AC6">
        <w:rPr>
          <w:rFonts w:ascii="Times New Roman" w:hAnsi="Times New Roman"/>
          <w:szCs w:val="24"/>
          <w:u w:val="single"/>
        </w:rPr>
        <w:t>Interventi di restauro e valorizzazione del patrimonio artistico e culturale locale</w:t>
      </w:r>
    </w:p>
    <w:p w14:paraId="43829DC6" w14:textId="67CAFE29" w:rsidR="00CE107C" w:rsidRPr="00537EA2" w:rsidRDefault="00075E1E" w:rsidP="00537EA2">
      <w:pPr>
        <w:widowControl w:val="0"/>
        <w:rPr>
          <w:rFonts w:ascii="Times New Roman" w:hAnsi="Times New Roman"/>
          <w:szCs w:val="24"/>
        </w:rPr>
      </w:pPr>
      <w:r w:rsidRPr="004E3AC6">
        <w:rPr>
          <w:rFonts w:ascii="Times New Roman" w:hAnsi="Times New Roman"/>
          <w:szCs w:val="24"/>
        </w:rPr>
        <w:t xml:space="preserve">Proseguendo </w:t>
      </w:r>
      <w:r w:rsidR="004F6A5E" w:rsidRPr="004E3AC6">
        <w:rPr>
          <w:rFonts w:ascii="Times New Roman" w:hAnsi="Times New Roman"/>
          <w:szCs w:val="24"/>
        </w:rPr>
        <w:t>nel</w:t>
      </w:r>
      <w:r w:rsidRPr="004E3AC6">
        <w:rPr>
          <w:rFonts w:ascii="Times New Roman" w:hAnsi="Times New Roman"/>
          <w:szCs w:val="24"/>
        </w:rPr>
        <w:t xml:space="preserve"> programma di analoghe iniziative avviatosi nel 2019</w:t>
      </w:r>
      <w:r w:rsidR="004F6A5E" w:rsidRPr="004E3AC6">
        <w:rPr>
          <w:rFonts w:ascii="Times New Roman" w:hAnsi="Times New Roman"/>
          <w:szCs w:val="24"/>
        </w:rPr>
        <w:t>,</w:t>
      </w:r>
      <w:r w:rsidRPr="004E3AC6">
        <w:rPr>
          <w:rFonts w:ascii="Times New Roman" w:hAnsi="Times New Roman"/>
          <w:szCs w:val="24"/>
        </w:rPr>
        <w:t xml:space="preserve"> anche per il 2022 </w:t>
      </w:r>
      <w:proofErr w:type="gramStart"/>
      <w:r w:rsidRPr="004E3AC6">
        <w:rPr>
          <w:rFonts w:ascii="Times New Roman" w:hAnsi="Times New Roman"/>
          <w:szCs w:val="24"/>
        </w:rPr>
        <w:t xml:space="preserve">si </w:t>
      </w:r>
      <w:r w:rsidR="009647D1" w:rsidRPr="004E3AC6">
        <w:rPr>
          <w:rFonts w:ascii="Times New Roman" w:hAnsi="Times New Roman"/>
          <w:szCs w:val="24"/>
        </w:rPr>
        <w:t xml:space="preserve"> preved</w:t>
      </w:r>
      <w:r w:rsidRPr="004E3AC6">
        <w:rPr>
          <w:rFonts w:ascii="Times New Roman" w:hAnsi="Times New Roman"/>
          <w:szCs w:val="24"/>
        </w:rPr>
        <w:t>e</w:t>
      </w:r>
      <w:proofErr w:type="gramEnd"/>
      <w:r w:rsidRPr="004E3AC6">
        <w:rPr>
          <w:rFonts w:ascii="Times New Roman" w:hAnsi="Times New Roman"/>
          <w:szCs w:val="24"/>
        </w:rPr>
        <w:t xml:space="preserve"> di intervenire con il </w:t>
      </w:r>
      <w:r w:rsidR="009647D1" w:rsidRPr="004E3AC6">
        <w:rPr>
          <w:rFonts w:ascii="Times New Roman" w:hAnsi="Times New Roman"/>
          <w:szCs w:val="24"/>
        </w:rPr>
        <w:t xml:space="preserve"> restaur</w:t>
      </w:r>
      <w:r w:rsidRPr="004E3AC6">
        <w:rPr>
          <w:rFonts w:ascii="Times New Roman" w:hAnsi="Times New Roman"/>
          <w:szCs w:val="24"/>
        </w:rPr>
        <w:t>o</w:t>
      </w:r>
      <w:r w:rsidR="009647D1" w:rsidRPr="004E3AC6">
        <w:rPr>
          <w:rFonts w:ascii="Times New Roman" w:hAnsi="Times New Roman"/>
          <w:szCs w:val="24"/>
        </w:rPr>
        <w:t xml:space="preserve"> </w:t>
      </w:r>
      <w:r w:rsidR="00CE107C" w:rsidRPr="004E3AC6">
        <w:rPr>
          <w:rFonts w:ascii="Times New Roman" w:hAnsi="Times New Roman"/>
          <w:szCs w:val="24"/>
        </w:rPr>
        <w:t xml:space="preserve"> </w:t>
      </w:r>
      <w:r w:rsidRPr="004E3AC6">
        <w:rPr>
          <w:rFonts w:ascii="Times New Roman" w:hAnsi="Times New Roman"/>
          <w:szCs w:val="24"/>
        </w:rPr>
        <w:t xml:space="preserve">di un’opera di </w:t>
      </w:r>
      <w:r w:rsidR="009647D1" w:rsidRPr="004E3AC6">
        <w:rPr>
          <w:rFonts w:ascii="Times New Roman" w:hAnsi="Times New Roman"/>
          <w:szCs w:val="24"/>
        </w:rPr>
        <w:t xml:space="preserve"> </w:t>
      </w:r>
      <w:r w:rsidR="002F1C78" w:rsidRPr="004E3AC6">
        <w:rPr>
          <w:rFonts w:ascii="Times New Roman" w:hAnsi="Times New Roman"/>
          <w:szCs w:val="24"/>
        </w:rPr>
        <w:t xml:space="preserve">rilevante </w:t>
      </w:r>
      <w:r w:rsidR="009647D1" w:rsidRPr="004E3AC6">
        <w:rPr>
          <w:rFonts w:ascii="Times New Roman" w:hAnsi="Times New Roman"/>
          <w:szCs w:val="24"/>
        </w:rPr>
        <w:t xml:space="preserve">significato </w:t>
      </w:r>
      <w:r w:rsidRPr="004E3AC6">
        <w:rPr>
          <w:rFonts w:ascii="Times New Roman" w:hAnsi="Times New Roman"/>
          <w:szCs w:val="24"/>
        </w:rPr>
        <w:t xml:space="preserve">per la realtà locale. L’opera individuata in collaborazione con gli stakeholder del territorio è la </w:t>
      </w:r>
      <w:hyperlink r:id="rId8" w:tooltip="Pala d'altare" w:history="1">
        <w:r w:rsidRPr="004E3AC6">
          <w:rPr>
            <w:rStyle w:val="Collegamentoipertestuale"/>
            <w:rFonts w:ascii="Times New Roman" w:eastAsia="Arial Unicode MS" w:hAnsi="Times New Roman" w:cs="Times New Roman"/>
            <w:color w:val="auto"/>
            <w:shd w:val="clear" w:color="auto" w:fill="FFFFFF"/>
          </w:rPr>
          <w:t>pala</w:t>
        </w:r>
      </w:hyperlink>
      <w:r w:rsidRPr="004E3AC6">
        <w:rPr>
          <w:rFonts w:ascii="Times New Roman" w:hAnsi="Times New Roman"/>
          <w:szCs w:val="24"/>
          <w:shd w:val="clear" w:color="auto" w:fill="FFFFFF"/>
        </w:rPr>
        <w:t> nella Chiesa di San Sisto a Viterbo  opera del pittore fiorentino </w:t>
      </w:r>
      <w:hyperlink r:id="rId9" w:tooltip="Neri di Bicci" w:history="1">
        <w:r w:rsidRPr="004E3AC6">
          <w:rPr>
            <w:rStyle w:val="Collegamentoipertestuale"/>
            <w:rFonts w:ascii="Times New Roman" w:eastAsia="Arial Unicode MS" w:hAnsi="Times New Roman" w:cs="Times New Roman"/>
            <w:color w:val="auto"/>
            <w:shd w:val="clear" w:color="auto" w:fill="FFFFFF"/>
          </w:rPr>
          <w:t xml:space="preserve">Neri di </w:t>
        </w:r>
        <w:proofErr w:type="spellStart"/>
        <w:r w:rsidRPr="004E3AC6">
          <w:rPr>
            <w:rStyle w:val="Collegamentoipertestuale"/>
            <w:rFonts w:ascii="Times New Roman" w:eastAsia="Arial Unicode MS" w:hAnsi="Times New Roman" w:cs="Times New Roman"/>
            <w:color w:val="auto"/>
            <w:shd w:val="clear" w:color="auto" w:fill="FFFFFF"/>
          </w:rPr>
          <w:t>Bicci</w:t>
        </w:r>
        <w:proofErr w:type="spellEnd"/>
      </w:hyperlink>
      <w:r w:rsidRPr="004E3AC6">
        <w:rPr>
          <w:rFonts w:ascii="Times New Roman" w:hAnsi="Times New Roman"/>
          <w:szCs w:val="24"/>
          <w:shd w:val="clear" w:color="auto" w:fill="FFFFFF"/>
        </w:rPr>
        <w:t> e raffigurante una </w:t>
      </w:r>
      <w:r w:rsidRPr="004E3AC6">
        <w:rPr>
          <w:rFonts w:ascii="Times New Roman" w:hAnsi="Times New Roman"/>
          <w:i/>
          <w:iCs/>
          <w:szCs w:val="24"/>
          <w:shd w:val="clear" w:color="auto" w:fill="FFFFFF"/>
        </w:rPr>
        <w:t>Madonna con Bambino e Santi</w:t>
      </w:r>
      <w:r w:rsidRPr="004E3AC6">
        <w:rPr>
          <w:rFonts w:ascii="Times New Roman" w:hAnsi="Times New Roman"/>
          <w:szCs w:val="24"/>
          <w:shd w:val="clear" w:color="auto" w:fill="FFFFFF"/>
        </w:rPr>
        <w:t> (</w:t>
      </w:r>
      <w:hyperlink r:id="rId10" w:tooltip="1457" w:history="1">
        <w:r w:rsidRPr="004E3AC6">
          <w:rPr>
            <w:rStyle w:val="Collegamentoipertestuale"/>
            <w:rFonts w:ascii="Times New Roman" w:eastAsia="Arial Unicode MS" w:hAnsi="Times New Roman" w:cs="Times New Roman"/>
            <w:color w:val="auto"/>
            <w:shd w:val="clear" w:color="auto" w:fill="FFFFFF"/>
          </w:rPr>
          <w:t>1457</w:t>
        </w:r>
      </w:hyperlink>
      <w:r w:rsidRPr="004E3AC6">
        <w:rPr>
          <w:rFonts w:ascii="Times New Roman" w:hAnsi="Times New Roman"/>
          <w:szCs w:val="24"/>
          <w:shd w:val="clear" w:color="auto" w:fill="FFFFFF"/>
        </w:rPr>
        <w:t>)</w:t>
      </w:r>
      <w:r w:rsidR="004F6A5E" w:rsidRPr="004E3AC6">
        <w:rPr>
          <w:rFonts w:ascii="Times New Roman" w:hAnsi="Times New Roman"/>
          <w:szCs w:val="24"/>
          <w:shd w:val="clear" w:color="auto" w:fill="FFFFFF"/>
        </w:rPr>
        <w:t xml:space="preserve">. </w:t>
      </w:r>
      <w:proofErr w:type="gramStart"/>
      <w:r w:rsidR="004F6A5E" w:rsidRPr="004E3AC6">
        <w:rPr>
          <w:rFonts w:ascii="Times New Roman" w:hAnsi="Times New Roman"/>
          <w:szCs w:val="24"/>
          <w:shd w:val="clear" w:color="auto" w:fill="FFFFFF"/>
        </w:rPr>
        <w:t>Al  fine</w:t>
      </w:r>
      <w:proofErr w:type="gramEnd"/>
      <w:r w:rsidR="004F6A5E" w:rsidRPr="004E3AC6">
        <w:rPr>
          <w:rFonts w:ascii="Times New Roman" w:hAnsi="Times New Roman"/>
          <w:szCs w:val="24"/>
          <w:shd w:val="clear" w:color="auto" w:fill="FFFFFF"/>
        </w:rPr>
        <w:t xml:space="preserve"> di accrescere l’interesse e la conoscenza  dell’intervento è </w:t>
      </w:r>
      <w:r w:rsidR="00CB1872" w:rsidRPr="004E3AC6">
        <w:rPr>
          <w:rFonts w:ascii="Times New Roman" w:hAnsi="Times New Roman"/>
          <w:szCs w:val="24"/>
          <w:shd w:val="clear" w:color="auto" w:fill="FFFFFF"/>
        </w:rPr>
        <w:t>previsto</w:t>
      </w:r>
      <w:r w:rsidR="004F6A5E" w:rsidRPr="004E3AC6">
        <w:rPr>
          <w:rFonts w:ascii="Times New Roman" w:hAnsi="Times New Roman"/>
          <w:szCs w:val="24"/>
          <w:shd w:val="clear" w:color="auto" w:fill="FFFFFF"/>
        </w:rPr>
        <w:t xml:space="preserve"> che il cantiere di restauro abbia luogo presso i locale del centro Culturale di Valle Faul a Viterbo </w:t>
      </w:r>
      <w:r w:rsidR="00CB1872" w:rsidRPr="004E3AC6">
        <w:rPr>
          <w:rFonts w:ascii="Times New Roman" w:hAnsi="Times New Roman"/>
          <w:szCs w:val="24"/>
          <w:shd w:val="clear" w:color="auto" w:fill="FFFFFF"/>
        </w:rPr>
        <w:t xml:space="preserve">prevedendone  la visita </w:t>
      </w:r>
      <w:r w:rsidR="00770B95" w:rsidRPr="004E3AC6">
        <w:rPr>
          <w:rFonts w:ascii="Times New Roman" w:hAnsi="Times New Roman"/>
          <w:szCs w:val="24"/>
          <w:shd w:val="clear" w:color="auto" w:fill="FFFFFF"/>
        </w:rPr>
        <w:t>guidata</w:t>
      </w:r>
      <w:r w:rsidR="00CB1872" w:rsidRPr="004E3AC6">
        <w:rPr>
          <w:rFonts w:ascii="Times New Roman" w:hAnsi="Times New Roman"/>
          <w:szCs w:val="24"/>
          <w:shd w:val="clear" w:color="auto" w:fill="FFFFFF"/>
        </w:rPr>
        <w:t xml:space="preserve"> a quanti interessati. </w:t>
      </w:r>
    </w:p>
    <w:p w14:paraId="516CADC6" w14:textId="73C3CA44" w:rsidR="00D704BA" w:rsidRPr="004E3AC6" w:rsidRDefault="00D704BA" w:rsidP="00D704BA">
      <w:pPr>
        <w:widowControl w:val="0"/>
        <w:rPr>
          <w:rFonts w:ascii="Times New Roman" w:hAnsi="Times New Roman"/>
        </w:rPr>
      </w:pPr>
      <w:r w:rsidRPr="004E3AC6">
        <w:rPr>
          <w:rFonts w:ascii="Times New Roman" w:hAnsi="Times New Roman"/>
        </w:rPr>
        <w:t xml:space="preserve">Conferma della “Beneficenza di </w:t>
      </w:r>
      <w:proofErr w:type="gramStart"/>
      <w:r w:rsidRPr="004E3AC6">
        <w:rPr>
          <w:rFonts w:ascii="Times New Roman" w:hAnsi="Times New Roman"/>
        </w:rPr>
        <w:t>Natale”  iniziativ</w:t>
      </w:r>
      <w:r w:rsidR="00075E1E" w:rsidRPr="004E3AC6">
        <w:rPr>
          <w:rFonts w:ascii="Times New Roman" w:hAnsi="Times New Roman"/>
        </w:rPr>
        <w:t>a</w:t>
      </w:r>
      <w:proofErr w:type="gramEnd"/>
      <w:r w:rsidRPr="004E3AC6">
        <w:rPr>
          <w:rFonts w:ascii="Times New Roman" w:hAnsi="Times New Roman"/>
        </w:rPr>
        <w:t xml:space="preserve">  con la quale la Fondazione stanzia un plafond a favore di organismi religiosi e associazioni di volontariato, per assistere persone fisiche  svantaggiate.</w:t>
      </w:r>
    </w:p>
    <w:p w14:paraId="0994F8A5" w14:textId="77777777" w:rsidR="004B2445" w:rsidRPr="004E3AC6" w:rsidRDefault="004B2445" w:rsidP="00D76D3D">
      <w:pPr>
        <w:rPr>
          <w:rFonts w:asciiTheme="minorHAnsi" w:hAnsiTheme="minorHAnsi"/>
        </w:rPr>
      </w:pPr>
    </w:p>
    <w:p w14:paraId="3313759C" w14:textId="77777777" w:rsidR="00427C2A" w:rsidRPr="004E3AC6" w:rsidRDefault="00F9491C" w:rsidP="005B74FD">
      <w:pPr>
        <w:pStyle w:val="Paragrafoelenco"/>
        <w:numPr>
          <w:ilvl w:val="0"/>
          <w:numId w:val="26"/>
        </w:numPr>
        <w:ind w:left="426" w:hanging="426"/>
        <w:rPr>
          <w:rFonts w:ascii="Times New Roman" w:hAnsi="Times New Roman"/>
          <w:sz w:val="24"/>
          <w:szCs w:val="24"/>
        </w:rPr>
      </w:pPr>
      <w:r w:rsidRPr="004E3AC6">
        <w:rPr>
          <w:rFonts w:ascii="Times New Roman" w:hAnsi="Times New Roman"/>
          <w:sz w:val="24"/>
          <w:szCs w:val="24"/>
        </w:rPr>
        <w:t xml:space="preserve">Progetti di terzi </w:t>
      </w:r>
    </w:p>
    <w:p w14:paraId="0C93A6D6" w14:textId="77777777" w:rsidR="00427C2A" w:rsidRPr="004E3AC6" w:rsidRDefault="00427C2A" w:rsidP="009112F3">
      <w:pPr>
        <w:rPr>
          <w:rFonts w:ascii="Times New Roman" w:hAnsi="Times New Roman"/>
          <w:iCs/>
          <w:szCs w:val="24"/>
          <w:u w:val="single"/>
        </w:rPr>
      </w:pPr>
      <w:r w:rsidRPr="004E3AC6">
        <w:rPr>
          <w:rFonts w:ascii="Times New Roman" w:hAnsi="Times New Roman"/>
          <w:iCs/>
          <w:szCs w:val="24"/>
          <w:u w:val="single"/>
        </w:rPr>
        <w:t>Arte, attività e beni culturali</w:t>
      </w:r>
    </w:p>
    <w:p w14:paraId="177405F5" w14:textId="74EE3ADA" w:rsidR="00675AD0" w:rsidRPr="004E3AC6" w:rsidRDefault="00427C2A" w:rsidP="00406195">
      <w:pPr>
        <w:rPr>
          <w:rFonts w:ascii="Times New Roman" w:hAnsi="Times New Roman"/>
          <w:szCs w:val="24"/>
        </w:rPr>
      </w:pPr>
      <w:r w:rsidRPr="004E3AC6">
        <w:rPr>
          <w:rFonts w:ascii="Times New Roman" w:hAnsi="Times New Roman"/>
          <w:szCs w:val="24"/>
        </w:rPr>
        <w:lastRenderedPageBreak/>
        <w:t xml:space="preserve">Gli </w:t>
      </w:r>
      <w:r w:rsidR="00F9491C" w:rsidRPr="004E3AC6">
        <w:rPr>
          <w:rFonts w:ascii="Times New Roman" w:hAnsi="Times New Roman"/>
          <w:szCs w:val="24"/>
        </w:rPr>
        <w:t xml:space="preserve"> </w:t>
      </w:r>
      <w:r w:rsidR="00675AD0" w:rsidRPr="004E3AC6">
        <w:rPr>
          <w:rFonts w:ascii="Times New Roman" w:hAnsi="Times New Roman"/>
          <w:szCs w:val="24"/>
        </w:rPr>
        <w:t xml:space="preserve"> interventi potranno riguardare</w:t>
      </w:r>
      <w:r w:rsidR="00445A41" w:rsidRPr="004E3AC6">
        <w:rPr>
          <w:rFonts w:ascii="Times New Roman" w:hAnsi="Times New Roman"/>
          <w:szCs w:val="24"/>
        </w:rPr>
        <w:t xml:space="preserve"> progetti e iniziative finalizzate alla valorizzazione alla conservazione e alla promozione del patrimonio storico, artistico e culturale nelle sue espressioni sia materiali che immateriali. In particolare:</w:t>
      </w:r>
    </w:p>
    <w:p w14:paraId="591553E8" w14:textId="60173236"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sostegno e promozione per pubblicazioni e mostre per la divulgazione di aspe</w:t>
      </w:r>
      <w:r w:rsidR="005B74FD" w:rsidRPr="004E3AC6">
        <w:rPr>
          <w:rFonts w:ascii="Times New Roman" w:hAnsi="Times New Roman"/>
          <w:sz w:val="24"/>
          <w:szCs w:val="24"/>
        </w:rPr>
        <w:t>tti peculiari della nostra area e</w:t>
      </w:r>
      <w:r w:rsidRPr="004E3AC6">
        <w:rPr>
          <w:rFonts w:ascii="Times New Roman" w:hAnsi="Times New Roman"/>
          <w:sz w:val="24"/>
          <w:szCs w:val="24"/>
        </w:rPr>
        <w:t xml:space="preserve"> per </w:t>
      </w:r>
      <w:proofErr w:type="gramStart"/>
      <w:r w:rsidRPr="004E3AC6">
        <w:rPr>
          <w:rFonts w:ascii="Times New Roman" w:hAnsi="Times New Roman"/>
          <w:sz w:val="24"/>
          <w:szCs w:val="24"/>
        </w:rPr>
        <w:t>iniziative  di</w:t>
      </w:r>
      <w:proofErr w:type="gramEnd"/>
      <w:r w:rsidRPr="004E3AC6">
        <w:rPr>
          <w:rFonts w:ascii="Times New Roman" w:hAnsi="Times New Roman"/>
          <w:sz w:val="24"/>
          <w:szCs w:val="24"/>
        </w:rPr>
        <w:t xml:space="preserve"> documentazione del territorio;</w:t>
      </w:r>
    </w:p>
    <w:p w14:paraId="2240C533"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interventi conservativi e di valorizzazione su opere d’arte in complessi monumentali e museali accessibili al pubblico;</w:t>
      </w:r>
    </w:p>
    <w:p w14:paraId="29D9E7CE"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 xml:space="preserve">l’archeologia negli aspetti della </w:t>
      </w:r>
      <w:proofErr w:type="gramStart"/>
      <w:r w:rsidRPr="004E3AC6">
        <w:rPr>
          <w:rFonts w:ascii="Times New Roman" w:hAnsi="Times New Roman"/>
          <w:sz w:val="24"/>
          <w:szCs w:val="24"/>
        </w:rPr>
        <w:t>ricerca ,</w:t>
      </w:r>
      <w:proofErr w:type="gramEnd"/>
      <w:r w:rsidRPr="004E3AC6">
        <w:rPr>
          <w:rFonts w:ascii="Times New Roman" w:hAnsi="Times New Roman"/>
          <w:sz w:val="24"/>
          <w:szCs w:val="24"/>
        </w:rPr>
        <w:t xml:space="preserve"> del restauro e della valorizzazione, favorendo in modo particolare i progetti mirati che garantiscano  anche il pubblico godimento dei materiali;</w:t>
      </w:r>
    </w:p>
    <w:p w14:paraId="279E9F1B"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la valorizzazione dei percorsi culturali del territorio;</w:t>
      </w:r>
    </w:p>
    <w:p w14:paraId="0B4A9D69"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 xml:space="preserve">le biblioteche e archivi dando la priorità alla sicurezza dei </w:t>
      </w:r>
      <w:proofErr w:type="gramStart"/>
      <w:r w:rsidRPr="004E3AC6">
        <w:rPr>
          <w:rFonts w:ascii="Times New Roman" w:hAnsi="Times New Roman"/>
          <w:sz w:val="24"/>
          <w:szCs w:val="24"/>
        </w:rPr>
        <w:t>materiali  al</w:t>
      </w:r>
      <w:proofErr w:type="gramEnd"/>
      <w:r w:rsidRPr="004E3AC6">
        <w:rPr>
          <w:rFonts w:ascii="Times New Roman" w:hAnsi="Times New Roman"/>
          <w:sz w:val="24"/>
          <w:szCs w:val="24"/>
        </w:rPr>
        <w:t xml:space="preserve"> loro agevole accesso ed alla migliore fruibilità;</w:t>
      </w:r>
    </w:p>
    <w:p w14:paraId="48858D60"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 xml:space="preserve">le </w:t>
      </w:r>
      <w:proofErr w:type="gramStart"/>
      <w:r w:rsidRPr="004E3AC6">
        <w:rPr>
          <w:rFonts w:ascii="Times New Roman" w:hAnsi="Times New Roman"/>
          <w:sz w:val="24"/>
          <w:szCs w:val="24"/>
        </w:rPr>
        <w:t>iniziative,  mostre</w:t>
      </w:r>
      <w:proofErr w:type="gramEnd"/>
      <w:r w:rsidRPr="004E3AC6">
        <w:rPr>
          <w:rFonts w:ascii="Times New Roman" w:hAnsi="Times New Roman"/>
          <w:sz w:val="24"/>
          <w:szCs w:val="24"/>
        </w:rPr>
        <w:t xml:space="preserve">,  convegni,  attività didattiche, ecc.. finalizzate all’arricchimento </w:t>
      </w:r>
      <w:proofErr w:type="gramStart"/>
      <w:r w:rsidRPr="004E3AC6">
        <w:rPr>
          <w:rFonts w:ascii="Times New Roman" w:hAnsi="Times New Roman"/>
          <w:sz w:val="24"/>
          <w:szCs w:val="24"/>
        </w:rPr>
        <w:t>culturale ,</w:t>
      </w:r>
      <w:proofErr w:type="gramEnd"/>
      <w:r w:rsidRPr="004E3AC6">
        <w:rPr>
          <w:rFonts w:ascii="Times New Roman" w:hAnsi="Times New Roman"/>
          <w:sz w:val="24"/>
          <w:szCs w:val="24"/>
        </w:rPr>
        <w:t xml:space="preserve"> con particolare attenzione  a quelle rivolte alla conoscenza , al recupero e alla valorizzazione del patrimonio culturale e ambientale locale;</w:t>
      </w:r>
    </w:p>
    <w:p w14:paraId="468D799C"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 xml:space="preserve">l’eventuale acquisizione di opere di particolare importanza e </w:t>
      </w:r>
      <w:proofErr w:type="gramStart"/>
      <w:r w:rsidRPr="004E3AC6">
        <w:rPr>
          <w:rFonts w:ascii="Times New Roman" w:hAnsi="Times New Roman"/>
          <w:sz w:val="24"/>
          <w:szCs w:val="24"/>
        </w:rPr>
        <w:t>significato  artistico</w:t>
      </w:r>
      <w:proofErr w:type="gramEnd"/>
      <w:r w:rsidRPr="004E3AC6">
        <w:rPr>
          <w:rFonts w:ascii="Times New Roman" w:hAnsi="Times New Roman"/>
          <w:sz w:val="24"/>
          <w:szCs w:val="24"/>
        </w:rPr>
        <w:t xml:space="preserve"> e culturale della realtà locale;</w:t>
      </w:r>
    </w:p>
    <w:p w14:paraId="3C7F386E" w14:textId="77777777" w:rsidR="00675AD0" w:rsidRPr="004E3AC6" w:rsidRDefault="00675AD0" w:rsidP="00406195">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 xml:space="preserve">la musica e </w:t>
      </w:r>
      <w:proofErr w:type="gramStart"/>
      <w:r w:rsidRPr="004E3AC6">
        <w:rPr>
          <w:rFonts w:ascii="Times New Roman" w:hAnsi="Times New Roman"/>
          <w:sz w:val="24"/>
          <w:szCs w:val="24"/>
        </w:rPr>
        <w:t>l’ attività</w:t>
      </w:r>
      <w:proofErr w:type="gramEnd"/>
      <w:r w:rsidRPr="004E3AC6">
        <w:rPr>
          <w:rFonts w:ascii="Times New Roman" w:hAnsi="Times New Roman"/>
          <w:sz w:val="24"/>
          <w:szCs w:val="24"/>
        </w:rPr>
        <w:t xml:space="preserve"> teatrale , nei loro aspetti conoscitivi, di conservazione e di educazione;</w:t>
      </w:r>
    </w:p>
    <w:p w14:paraId="3739C94A" w14:textId="325DC049" w:rsidR="00E16F7F" w:rsidRPr="00537EA2" w:rsidRDefault="00675AD0" w:rsidP="00D41AF1">
      <w:pPr>
        <w:pStyle w:val="Paragrafoelenco"/>
        <w:numPr>
          <w:ilvl w:val="0"/>
          <w:numId w:val="6"/>
        </w:numPr>
        <w:spacing w:line="240" w:lineRule="auto"/>
        <w:ind w:hanging="436"/>
        <w:jc w:val="both"/>
        <w:rPr>
          <w:rFonts w:ascii="Times New Roman" w:hAnsi="Times New Roman"/>
          <w:sz w:val="24"/>
          <w:szCs w:val="24"/>
        </w:rPr>
      </w:pPr>
      <w:r w:rsidRPr="004E3AC6">
        <w:rPr>
          <w:rFonts w:ascii="Times New Roman" w:hAnsi="Times New Roman"/>
          <w:sz w:val="24"/>
          <w:szCs w:val="24"/>
        </w:rPr>
        <w:t>l’attività editoriale di elevato livello culturale, con particolare attenzione alla valorizzazione del patrimonio artistico, culturale e ambientale locale.</w:t>
      </w:r>
    </w:p>
    <w:p w14:paraId="3EEBEA8F" w14:textId="77777777" w:rsidR="00675AD0" w:rsidRPr="004E3AC6" w:rsidRDefault="00675AD0" w:rsidP="00675AD0">
      <w:pPr>
        <w:pStyle w:val="Delibera"/>
        <w:tabs>
          <w:tab w:val="left" w:pos="708"/>
        </w:tabs>
        <w:spacing w:line="240" w:lineRule="auto"/>
        <w:rPr>
          <w:iCs/>
          <w:szCs w:val="24"/>
          <w:u w:val="single"/>
        </w:rPr>
      </w:pPr>
      <w:r w:rsidRPr="004E3AC6">
        <w:rPr>
          <w:iCs/>
          <w:szCs w:val="24"/>
          <w:u w:val="single"/>
        </w:rPr>
        <w:t xml:space="preserve">Educazione, istruzione e formazione, incluso l’acquisto di prodotti editoriali per la scuola </w:t>
      </w:r>
    </w:p>
    <w:p w14:paraId="7B924D88" w14:textId="7916D692" w:rsidR="00675AD0" w:rsidRPr="004E3AC6" w:rsidRDefault="00675AD0" w:rsidP="00675AD0">
      <w:pPr>
        <w:pStyle w:val="Corpodeltesto3"/>
        <w:spacing w:line="240" w:lineRule="auto"/>
        <w:jc w:val="both"/>
        <w:rPr>
          <w:sz w:val="24"/>
        </w:rPr>
      </w:pPr>
      <w:r w:rsidRPr="004E3AC6">
        <w:rPr>
          <w:sz w:val="24"/>
        </w:rPr>
        <w:t xml:space="preserve">I programmi della Fondazione in questa area di intervento </w:t>
      </w:r>
      <w:proofErr w:type="gramStart"/>
      <w:r w:rsidRPr="004E3AC6">
        <w:rPr>
          <w:sz w:val="24"/>
        </w:rPr>
        <w:t>proseguono</w:t>
      </w:r>
      <w:r w:rsidR="00445A41" w:rsidRPr="004E3AC6">
        <w:rPr>
          <w:sz w:val="24"/>
        </w:rPr>
        <w:t xml:space="preserve"> </w:t>
      </w:r>
      <w:r w:rsidRPr="004E3AC6">
        <w:rPr>
          <w:sz w:val="24"/>
        </w:rPr>
        <w:t xml:space="preserve"> secondo</w:t>
      </w:r>
      <w:proofErr w:type="gramEnd"/>
      <w:r w:rsidRPr="004E3AC6">
        <w:rPr>
          <w:sz w:val="24"/>
        </w:rPr>
        <w:t xml:space="preserve"> le linee  già tracciate nei precedenti esercizi,   nella convinzione   dell’importanza e della centralità che riveste  l’istruzione e la formazione nell’educazione, nella crescita personale, nello sviluppo economico e nel miglioramento della qualità della vita della comunità. </w:t>
      </w:r>
    </w:p>
    <w:p w14:paraId="65A14D02" w14:textId="51A68962" w:rsidR="00DC0194" w:rsidRPr="004E3AC6" w:rsidRDefault="00427C2A" w:rsidP="00DF7615">
      <w:pPr>
        <w:rPr>
          <w:rFonts w:ascii="Times New Roman" w:hAnsi="Times New Roman"/>
          <w:szCs w:val="24"/>
        </w:rPr>
      </w:pPr>
      <w:r w:rsidRPr="004E3AC6">
        <w:rPr>
          <w:rFonts w:ascii="Times New Roman" w:hAnsi="Times New Roman"/>
          <w:szCs w:val="24"/>
        </w:rPr>
        <w:t>In tale ambito riveste una particol</w:t>
      </w:r>
      <w:r w:rsidR="00661297" w:rsidRPr="004E3AC6">
        <w:rPr>
          <w:rFonts w:ascii="Times New Roman" w:hAnsi="Times New Roman"/>
          <w:szCs w:val="24"/>
        </w:rPr>
        <w:t>a</w:t>
      </w:r>
      <w:r w:rsidRPr="004E3AC6">
        <w:rPr>
          <w:rFonts w:ascii="Times New Roman" w:hAnsi="Times New Roman"/>
          <w:szCs w:val="24"/>
        </w:rPr>
        <w:t>re</w:t>
      </w:r>
      <w:r w:rsidR="00661297" w:rsidRPr="004E3AC6">
        <w:rPr>
          <w:rFonts w:ascii="Times New Roman" w:hAnsi="Times New Roman"/>
          <w:szCs w:val="24"/>
        </w:rPr>
        <w:t xml:space="preserve"> </w:t>
      </w:r>
      <w:proofErr w:type="gramStart"/>
      <w:r w:rsidR="00661297" w:rsidRPr="004E3AC6">
        <w:rPr>
          <w:rFonts w:ascii="Times New Roman" w:hAnsi="Times New Roman"/>
          <w:szCs w:val="24"/>
        </w:rPr>
        <w:t xml:space="preserve">significato </w:t>
      </w:r>
      <w:r w:rsidRPr="004E3AC6">
        <w:rPr>
          <w:rFonts w:ascii="Times New Roman" w:hAnsi="Times New Roman"/>
          <w:szCs w:val="24"/>
        </w:rPr>
        <w:t xml:space="preserve"> </w:t>
      </w:r>
      <w:r w:rsidR="00675AD0" w:rsidRPr="004E3AC6">
        <w:rPr>
          <w:rFonts w:ascii="Times New Roman" w:hAnsi="Times New Roman"/>
          <w:szCs w:val="24"/>
        </w:rPr>
        <w:t>il</w:t>
      </w:r>
      <w:proofErr w:type="gramEnd"/>
      <w:r w:rsidR="00675AD0" w:rsidRPr="004E3AC6">
        <w:rPr>
          <w:rFonts w:ascii="Times New Roman" w:hAnsi="Times New Roman"/>
          <w:szCs w:val="24"/>
        </w:rPr>
        <w:t xml:space="preserve"> contributo </w:t>
      </w:r>
      <w:r w:rsidR="00661297" w:rsidRPr="004E3AC6">
        <w:rPr>
          <w:rFonts w:ascii="Times New Roman" w:hAnsi="Times New Roman"/>
          <w:szCs w:val="24"/>
        </w:rPr>
        <w:t xml:space="preserve">assicurato  ad </w:t>
      </w:r>
      <w:r w:rsidR="00675AD0" w:rsidRPr="004E3AC6">
        <w:rPr>
          <w:rFonts w:ascii="Times New Roman" w:hAnsi="Times New Roman"/>
          <w:szCs w:val="24"/>
        </w:rPr>
        <w:t xml:space="preserve"> interventi per l’offerta formativa  dell’Univ</w:t>
      </w:r>
      <w:r w:rsidRPr="004E3AC6">
        <w:rPr>
          <w:rFonts w:ascii="Times New Roman" w:hAnsi="Times New Roman"/>
          <w:szCs w:val="24"/>
        </w:rPr>
        <w:t>ersità degli studi della Tuscia</w:t>
      </w:r>
      <w:r w:rsidR="000C43BC" w:rsidRPr="004E3AC6">
        <w:rPr>
          <w:rFonts w:ascii="Times New Roman" w:hAnsi="Times New Roman"/>
          <w:szCs w:val="24"/>
        </w:rPr>
        <w:t>, sulla base del Protocollo di intesa fra Fondazio</w:t>
      </w:r>
      <w:r w:rsidR="00313ABE" w:rsidRPr="004E3AC6">
        <w:rPr>
          <w:rFonts w:ascii="Times New Roman" w:hAnsi="Times New Roman"/>
          <w:szCs w:val="24"/>
        </w:rPr>
        <w:t xml:space="preserve">ne e Università siglato </w:t>
      </w:r>
      <w:r w:rsidR="00241025" w:rsidRPr="004E3AC6">
        <w:rPr>
          <w:rFonts w:ascii="Times New Roman" w:hAnsi="Times New Roman"/>
          <w:szCs w:val="24"/>
        </w:rPr>
        <w:t>l</w:t>
      </w:r>
      <w:r w:rsidR="00313ABE" w:rsidRPr="004E3AC6">
        <w:rPr>
          <w:rFonts w:ascii="Times New Roman" w:hAnsi="Times New Roman"/>
          <w:szCs w:val="24"/>
        </w:rPr>
        <w:t>’</w:t>
      </w:r>
      <w:r w:rsidR="00241025" w:rsidRPr="004E3AC6">
        <w:rPr>
          <w:rFonts w:ascii="Times New Roman" w:hAnsi="Times New Roman"/>
          <w:szCs w:val="24"/>
        </w:rPr>
        <w:t xml:space="preserve"> </w:t>
      </w:r>
      <w:r w:rsidR="00954B6A" w:rsidRPr="004E3AC6">
        <w:rPr>
          <w:rFonts w:ascii="Times New Roman" w:hAnsi="Times New Roman"/>
          <w:szCs w:val="24"/>
        </w:rPr>
        <w:t>8 aprile 2014</w:t>
      </w:r>
      <w:r w:rsidR="00DC0194" w:rsidRPr="004E3AC6">
        <w:rPr>
          <w:rFonts w:ascii="Times New Roman" w:hAnsi="Times New Roman"/>
          <w:szCs w:val="24"/>
        </w:rPr>
        <w:t xml:space="preserve"> con il </w:t>
      </w:r>
      <w:r w:rsidR="00DC0194" w:rsidRPr="004E3AC6">
        <w:rPr>
          <w:rFonts w:ascii="Times New Roman" w:hAnsi="Times New Roman"/>
        </w:rPr>
        <w:t xml:space="preserve">sostegno </w:t>
      </w:r>
      <w:r w:rsidR="00DC0194" w:rsidRPr="004E3AC6">
        <w:rPr>
          <w:rFonts w:ascii="Times New Roman" w:hAnsi="Times New Roman"/>
          <w:color w:val="000000"/>
          <w:lang w:eastAsia="en-US"/>
        </w:rPr>
        <w:t>all’istituzione  di dottorati di ricerca presso i</w:t>
      </w:r>
      <w:r w:rsidR="00A910B5" w:rsidRPr="004E3AC6">
        <w:rPr>
          <w:rFonts w:ascii="Times New Roman" w:hAnsi="Times New Roman"/>
          <w:color w:val="000000"/>
          <w:lang w:eastAsia="en-US"/>
        </w:rPr>
        <w:t>l dipartimento</w:t>
      </w:r>
      <w:r w:rsidR="00DC0194" w:rsidRPr="004E3AC6">
        <w:rPr>
          <w:rFonts w:ascii="Times New Roman" w:hAnsi="Times New Roman"/>
          <w:color w:val="000000"/>
          <w:lang w:eastAsia="en-US"/>
        </w:rPr>
        <w:t xml:space="preserve">    </w:t>
      </w:r>
      <w:r w:rsidR="00A910B5" w:rsidRPr="004E3AC6">
        <w:rPr>
          <w:rFonts w:ascii="Times New Roman" w:hAnsi="Times New Roman"/>
          <w:color w:val="000000"/>
          <w:lang w:eastAsia="en-US"/>
        </w:rPr>
        <w:t xml:space="preserve">DISTU </w:t>
      </w:r>
      <w:r w:rsidR="00DC0194" w:rsidRPr="004E3AC6">
        <w:rPr>
          <w:rFonts w:ascii="Times New Roman" w:hAnsi="Times New Roman"/>
          <w:color w:val="000000"/>
          <w:lang w:eastAsia="en-US"/>
        </w:rPr>
        <w:t>dell’</w:t>
      </w:r>
      <w:r w:rsidR="00DC0194" w:rsidRPr="004E3AC6">
        <w:rPr>
          <w:rFonts w:ascii="Times New Roman" w:hAnsi="Times New Roman"/>
        </w:rPr>
        <w:t>Università degli Studi della Tuscia</w:t>
      </w:r>
    </w:p>
    <w:p w14:paraId="781426AE" w14:textId="6BDF2AA6" w:rsidR="00DC0194" w:rsidRPr="004E3AC6" w:rsidRDefault="00445A41" w:rsidP="00DC0194">
      <w:pPr>
        <w:rPr>
          <w:rFonts w:ascii="Times New Roman" w:hAnsi="Times New Roman"/>
        </w:rPr>
      </w:pPr>
      <w:r w:rsidRPr="004E3AC6">
        <w:rPr>
          <w:rFonts w:ascii="Times New Roman" w:hAnsi="Times New Roman"/>
          <w:szCs w:val="24"/>
        </w:rPr>
        <w:t xml:space="preserve">In tale settore verranno inoltre accolti i progetti delle scuole indirizzati a contrastare fenomeni della dispersione e abbandono </w:t>
      </w:r>
      <w:proofErr w:type="gramStart"/>
      <w:r w:rsidRPr="004E3AC6">
        <w:rPr>
          <w:rFonts w:ascii="Times New Roman" w:hAnsi="Times New Roman"/>
          <w:szCs w:val="24"/>
        </w:rPr>
        <w:t xml:space="preserve">scolastico </w:t>
      </w:r>
      <w:r w:rsidR="00BA7494" w:rsidRPr="004E3AC6">
        <w:rPr>
          <w:rFonts w:ascii="Times New Roman" w:hAnsi="Times New Roman"/>
          <w:szCs w:val="24"/>
        </w:rPr>
        <w:t xml:space="preserve"> </w:t>
      </w:r>
      <w:r w:rsidR="00BA7494" w:rsidRPr="004E3AC6">
        <w:rPr>
          <w:rFonts w:ascii="Times New Roman" w:hAnsi="Times New Roman"/>
        </w:rPr>
        <w:t>ma</w:t>
      </w:r>
      <w:proofErr w:type="gramEnd"/>
      <w:r w:rsidR="00BA7494" w:rsidRPr="004E3AC6">
        <w:rPr>
          <w:rFonts w:ascii="Times New Roman" w:hAnsi="Times New Roman"/>
        </w:rPr>
        <w:t xml:space="preserve"> anche</w:t>
      </w:r>
      <w:r w:rsidRPr="004E3AC6">
        <w:rPr>
          <w:rFonts w:ascii="Times New Roman" w:hAnsi="Times New Roman"/>
        </w:rPr>
        <w:t xml:space="preserve"> </w:t>
      </w:r>
      <w:r w:rsidR="00BA7494" w:rsidRPr="004E3AC6">
        <w:rPr>
          <w:rFonts w:ascii="Times New Roman" w:hAnsi="Times New Roman"/>
        </w:rPr>
        <w:t xml:space="preserve">  progetti di innovazione  che includano nuove modalità di insegnamento mediante  dotazioni tecnologicamente adeguate  da mettere a disposizione dei ragazzi</w:t>
      </w:r>
      <w:r w:rsidR="00DC0194" w:rsidRPr="004E3AC6">
        <w:rPr>
          <w:rFonts w:ascii="Times New Roman" w:hAnsi="Times New Roman"/>
          <w:szCs w:val="24"/>
          <w:shd w:val="clear" w:color="auto" w:fill="FFFFFF"/>
        </w:rPr>
        <w:t>.</w:t>
      </w:r>
    </w:p>
    <w:p w14:paraId="780BC105" w14:textId="77777777" w:rsidR="00EE3227" w:rsidRPr="004E3AC6" w:rsidRDefault="00EE3227" w:rsidP="00675AD0">
      <w:pPr>
        <w:rPr>
          <w:rFonts w:asciiTheme="minorHAnsi" w:hAnsiTheme="minorHAnsi"/>
          <w:szCs w:val="24"/>
          <w:u w:val="single"/>
        </w:rPr>
      </w:pPr>
    </w:p>
    <w:p w14:paraId="75F8CEA1" w14:textId="77777777" w:rsidR="00675AD0" w:rsidRPr="004E3AC6" w:rsidRDefault="00675AD0" w:rsidP="00675AD0">
      <w:pPr>
        <w:rPr>
          <w:rFonts w:ascii="Times New Roman" w:hAnsi="Times New Roman"/>
          <w:szCs w:val="24"/>
          <w:u w:val="single"/>
        </w:rPr>
      </w:pPr>
      <w:r w:rsidRPr="004E3AC6">
        <w:rPr>
          <w:rFonts w:ascii="Times New Roman" w:hAnsi="Times New Roman"/>
          <w:szCs w:val="24"/>
          <w:u w:val="single"/>
        </w:rPr>
        <w:t>Salute pubblica medicina preventiva e riabilitativa</w:t>
      </w:r>
    </w:p>
    <w:p w14:paraId="651BF364" w14:textId="7457A94B" w:rsidR="00675AD0" w:rsidRPr="004E3AC6" w:rsidRDefault="00661297" w:rsidP="00675AD0">
      <w:pPr>
        <w:rPr>
          <w:rFonts w:ascii="Times New Roman" w:hAnsi="Times New Roman"/>
          <w:szCs w:val="24"/>
        </w:rPr>
      </w:pPr>
      <w:r w:rsidRPr="004E3AC6">
        <w:rPr>
          <w:rFonts w:ascii="Times New Roman" w:hAnsi="Times New Roman"/>
          <w:szCs w:val="24"/>
        </w:rPr>
        <w:t xml:space="preserve">In </w:t>
      </w:r>
      <w:proofErr w:type="gramStart"/>
      <w:r w:rsidRPr="004E3AC6">
        <w:rPr>
          <w:rFonts w:ascii="Times New Roman" w:hAnsi="Times New Roman"/>
          <w:szCs w:val="24"/>
        </w:rPr>
        <w:t xml:space="preserve">questo </w:t>
      </w:r>
      <w:r w:rsidR="00675AD0" w:rsidRPr="004E3AC6">
        <w:rPr>
          <w:rFonts w:ascii="Times New Roman" w:hAnsi="Times New Roman"/>
          <w:szCs w:val="24"/>
        </w:rPr>
        <w:t xml:space="preserve"> settore</w:t>
      </w:r>
      <w:proofErr w:type="gramEnd"/>
      <w:r w:rsidRPr="004E3AC6">
        <w:rPr>
          <w:rFonts w:ascii="Times New Roman" w:hAnsi="Times New Roman"/>
          <w:szCs w:val="24"/>
        </w:rPr>
        <w:t xml:space="preserve"> gli </w:t>
      </w:r>
      <w:r w:rsidR="00675AD0" w:rsidRPr="004E3AC6">
        <w:rPr>
          <w:rFonts w:ascii="Times New Roman" w:hAnsi="Times New Roman"/>
          <w:szCs w:val="24"/>
        </w:rPr>
        <w:t xml:space="preserve"> interventi </w:t>
      </w:r>
      <w:r w:rsidRPr="004E3AC6">
        <w:rPr>
          <w:rFonts w:ascii="Times New Roman" w:hAnsi="Times New Roman"/>
          <w:szCs w:val="24"/>
        </w:rPr>
        <w:t xml:space="preserve">potranno indirizzarsi  secondo le precedenti esperienze ormai consolidate </w:t>
      </w:r>
      <w:r w:rsidR="00675AD0" w:rsidRPr="004E3AC6">
        <w:rPr>
          <w:rFonts w:ascii="Times New Roman" w:hAnsi="Times New Roman"/>
          <w:szCs w:val="24"/>
        </w:rPr>
        <w:t xml:space="preserve">al miglioramento dell’efficienza e della qualità della struttura ospedaliera del capoluogo nonché delle prestazioni dei servizi sanitari. Particolare </w:t>
      </w:r>
      <w:proofErr w:type="gramStart"/>
      <w:r w:rsidR="00675AD0" w:rsidRPr="004E3AC6">
        <w:rPr>
          <w:rFonts w:ascii="Times New Roman" w:hAnsi="Times New Roman"/>
          <w:szCs w:val="24"/>
        </w:rPr>
        <w:t>attenzione  verrà</w:t>
      </w:r>
      <w:proofErr w:type="gramEnd"/>
      <w:r w:rsidR="00675AD0" w:rsidRPr="004E3AC6">
        <w:rPr>
          <w:rFonts w:ascii="Times New Roman" w:hAnsi="Times New Roman"/>
          <w:szCs w:val="24"/>
        </w:rPr>
        <w:t xml:space="preserve"> mantenuta per interventi mirati che potranno venire indirizzati a rendere più funzionali le attività di difesa della salute pubblica nel territorio anche mediante l’acquisto di macchinari e materiali, seguendo direttamente i rapporti con le ditte fornitrici con l’obiettivo di ottenere condizioni economiche più vantaggiose.</w:t>
      </w:r>
      <w:r w:rsidR="00D952AD" w:rsidRPr="004E3AC6">
        <w:rPr>
          <w:rFonts w:ascii="Times New Roman" w:hAnsi="Times New Roman"/>
          <w:szCs w:val="24"/>
        </w:rPr>
        <w:t xml:space="preserve"> Si </w:t>
      </w:r>
      <w:proofErr w:type="gramStart"/>
      <w:r w:rsidR="00D952AD" w:rsidRPr="004E3AC6">
        <w:rPr>
          <w:rFonts w:ascii="Times New Roman" w:hAnsi="Times New Roman"/>
          <w:szCs w:val="24"/>
        </w:rPr>
        <w:t>prevede</w:t>
      </w:r>
      <w:r w:rsidR="00D952AD" w:rsidRPr="004E3AC6">
        <w:rPr>
          <w:rFonts w:ascii="Times New Roman" w:hAnsi="Times New Roman"/>
        </w:rPr>
        <w:t xml:space="preserve"> ,</w:t>
      </w:r>
      <w:proofErr w:type="gramEnd"/>
      <w:r w:rsidR="00D952AD" w:rsidRPr="004E3AC6">
        <w:rPr>
          <w:rFonts w:ascii="Times New Roman" w:hAnsi="Times New Roman"/>
        </w:rPr>
        <w:t xml:space="preserve"> in collaborazione con il Consorzio delle Biblioteche di Viterbo, la realizzazione  di un apposito   centro di lettura</w:t>
      </w:r>
      <w:r w:rsidR="00D952AD" w:rsidRPr="004E3AC6">
        <w:rPr>
          <w:rFonts w:ascii="Times New Roman" w:hAnsi="Times New Roman"/>
          <w:szCs w:val="24"/>
        </w:rPr>
        <w:t xml:space="preserve"> dedicato al reparto di Pediatria dell’Ospedale Belcolle di Viterbo</w:t>
      </w:r>
      <w:r w:rsidR="002F1C78" w:rsidRPr="004E3AC6">
        <w:rPr>
          <w:rFonts w:ascii="Times New Roman" w:hAnsi="Times New Roman"/>
          <w:szCs w:val="24"/>
        </w:rPr>
        <w:t>, già previsto nel precedente esercizio</w:t>
      </w:r>
      <w:r w:rsidR="00BF52BA" w:rsidRPr="004E3AC6">
        <w:rPr>
          <w:rFonts w:ascii="Times New Roman" w:hAnsi="Times New Roman"/>
          <w:szCs w:val="24"/>
        </w:rPr>
        <w:t xml:space="preserve">, </w:t>
      </w:r>
      <w:r w:rsidR="002F1C78" w:rsidRPr="004E3AC6">
        <w:rPr>
          <w:rFonts w:ascii="Times New Roman" w:hAnsi="Times New Roman"/>
          <w:szCs w:val="24"/>
        </w:rPr>
        <w:t xml:space="preserve"> ma </w:t>
      </w:r>
      <w:r w:rsidR="00BF52BA" w:rsidRPr="004E3AC6">
        <w:rPr>
          <w:rFonts w:ascii="Times New Roman" w:hAnsi="Times New Roman"/>
          <w:szCs w:val="24"/>
        </w:rPr>
        <w:t xml:space="preserve">non realizzato </w:t>
      </w:r>
      <w:r w:rsidR="002F1C78" w:rsidRPr="004E3AC6">
        <w:rPr>
          <w:rFonts w:ascii="Times New Roman" w:hAnsi="Times New Roman"/>
          <w:szCs w:val="24"/>
        </w:rPr>
        <w:t xml:space="preserve">a causa delle problematiche connesse alla pandemia da Covid 19. </w:t>
      </w:r>
    </w:p>
    <w:p w14:paraId="7C553BBC" w14:textId="77777777" w:rsidR="00675AD0" w:rsidRPr="004E3AC6" w:rsidRDefault="00675AD0" w:rsidP="00675AD0">
      <w:pPr>
        <w:pStyle w:val="Corpotesto"/>
        <w:rPr>
          <w:sz w:val="24"/>
          <w:lang w:val="it-IT"/>
        </w:rPr>
      </w:pPr>
    </w:p>
    <w:p w14:paraId="6CE19787" w14:textId="77777777" w:rsidR="00675AD0" w:rsidRPr="004E3AC6" w:rsidRDefault="00675AD0" w:rsidP="00675AD0">
      <w:pPr>
        <w:pStyle w:val="Titolo9"/>
        <w:spacing w:line="240" w:lineRule="auto"/>
        <w:rPr>
          <w:b w:val="0"/>
          <w:sz w:val="24"/>
        </w:rPr>
      </w:pPr>
      <w:r w:rsidRPr="004E3AC6">
        <w:rPr>
          <w:b w:val="0"/>
          <w:sz w:val="24"/>
        </w:rPr>
        <w:lastRenderedPageBreak/>
        <w:t>Volontariato, filantropia e beneficenza</w:t>
      </w:r>
    </w:p>
    <w:p w14:paraId="12B6F7FD" w14:textId="7CF15EC6" w:rsidR="001B7F63" w:rsidRPr="00537EA2" w:rsidRDefault="00675AD0" w:rsidP="00537EA2">
      <w:pPr>
        <w:rPr>
          <w:rFonts w:ascii="Times New Roman" w:hAnsi="Times New Roman"/>
          <w:szCs w:val="24"/>
        </w:rPr>
      </w:pPr>
      <w:r w:rsidRPr="004E3AC6">
        <w:rPr>
          <w:rFonts w:ascii="Times New Roman" w:hAnsi="Times New Roman"/>
          <w:szCs w:val="24"/>
        </w:rPr>
        <w:t xml:space="preserve">In questo settore la Fondazione intende sostenere progetti </w:t>
      </w:r>
      <w:r w:rsidR="00F103AE" w:rsidRPr="004E3AC6">
        <w:rPr>
          <w:rFonts w:ascii="Times New Roman" w:hAnsi="Times New Roman"/>
          <w:szCs w:val="24"/>
        </w:rPr>
        <w:t xml:space="preserve">di associazioni e di enti operanti nel Terzo Settore che consentano la ricerca e la definizione di soluzioni volte a supportare </w:t>
      </w:r>
      <w:proofErr w:type="gramStart"/>
      <w:r w:rsidR="00F103AE" w:rsidRPr="004E3AC6">
        <w:rPr>
          <w:rFonts w:ascii="Times New Roman" w:hAnsi="Times New Roman"/>
          <w:szCs w:val="24"/>
        </w:rPr>
        <w:t>interventi  a</w:t>
      </w:r>
      <w:proofErr w:type="gramEnd"/>
      <w:r w:rsidR="00F103AE" w:rsidRPr="004E3AC6">
        <w:rPr>
          <w:rFonts w:ascii="Times New Roman" w:hAnsi="Times New Roman"/>
          <w:szCs w:val="24"/>
        </w:rPr>
        <w:t xml:space="preserve"> favore delle categorie sociali deboli del suo territorio.</w:t>
      </w:r>
    </w:p>
    <w:p w14:paraId="0FA735F1" w14:textId="52CDBA87" w:rsidR="00183428" w:rsidRPr="00537EA2" w:rsidRDefault="001B7F63" w:rsidP="00537EA2">
      <w:pPr>
        <w:pStyle w:val="Delibera"/>
        <w:widowControl/>
        <w:tabs>
          <w:tab w:val="clear" w:pos="567"/>
        </w:tabs>
        <w:overflowPunct/>
        <w:autoSpaceDE/>
        <w:adjustRightInd/>
        <w:spacing w:line="240" w:lineRule="auto"/>
        <w:rPr>
          <w:szCs w:val="24"/>
        </w:rPr>
      </w:pPr>
      <w:r w:rsidRPr="004E3AC6">
        <w:t xml:space="preserve">Prosegue l’impegno nel </w:t>
      </w:r>
      <w:proofErr w:type="gramStart"/>
      <w:r w:rsidRPr="004E3AC6">
        <w:t>Fondo  per</w:t>
      </w:r>
      <w:proofErr w:type="gramEnd"/>
      <w:r w:rsidRPr="004E3AC6">
        <w:t xml:space="preserve"> il  contrasto della povertà educativa minorile e </w:t>
      </w:r>
      <w:r w:rsidRPr="004E3AC6">
        <w:rPr>
          <w:szCs w:val="24"/>
        </w:rPr>
        <w:t xml:space="preserve">Fondazione con il Sud </w:t>
      </w:r>
      <w:r w:rsidRPr="004E3AC6">
        <w:t>che verrà come in passato  definito per l’Ente  in sede Acri</w:t>
      </w:r>
      <w:r w:rsidRPr="004E3AC6">
        <w:rPr>
          <w:rFonts w:eastAsia="SimSun"/>
        </w:rPr>
        <w:t xml:space="preserve">. </w:t>
      </w:r>
    </w:p>
    <w:p w14:paraId="1CCD0F68" w14:textId="77777777" w:rsidR="00474FDD" w:rsidRPr="004E3AC6" w:rsidRDefault="001B7393" w:rsidP="00474FDD">
      <w:pPr>
        <w:pStyle w:val="Default"/>
        <w:jc w:val="both"/>
        <w:rPr>
          <w:rFonts w:ascii="Times New Roman" w:eastAsiaTheme="minorHAnsi" w:hAnsi="Times New Roman" w:cs="Times New Roman"/>
          <w:lang w:eastAsia="en-US"/>
        </w:rPr>
      </w:pPr>
      <w:r w:rsidRPr="004E3AC6">
        <w:rPr>
          <w:rFonts w:ascii="Times New Roman" w:hAnsi="Times New Roman" w:cs="Times New Roman"/>
        </w:rPr>
        <w:t xml:space="preserve">Nella previsione degli accantonamenti di legge </w:t>
      </w:r>
      <w:proofErr w:type="gramStart"/>
      <w:r w:rsidR="00312AB1" w:rsidRPr="004E3AC6">
        <w:rPr>
          <w:rFonts w:ascii="Times New Roman" w:hAnsi="Times New Roman" w:cs="Times New Roman"/>
        </w:rPr>
        <w:t>ricadenti  nel</w:t>
      </w:r>
      <w:proofErr w:type="gramEnd"/>
      <w:r w:rsidR="00312AB1" w:rsidRPr="004E3AC6">
        <w:rPr>
          <w:rFonts w:ascii="Times New Roman" w:hAnsi="Times New Roman" w:cs="Times New Roman"/>
        </w:rPr>
        <w:t xml:space="preserve"> settore </w:t>
      </w:r>
      <w:r w:rsidR="00D04DC3" w:rsidRPr="004E3AC6">
        <w:rPr>
          <w:rFonts w:ascii="Times New Roman" w:hAnsi="Times New Roman" w:cs="Times New Roman"/>
        </w:rPr>
        <w:t xml:space="preserve"> </w:t>
      </w:r>
      <w:r w:rsidR="00312AB1" w:rsidRPr="004E3AC6">
        <w:rPr>
          <w:rFonts w:ascii="Times New Roman" w:hAnsi="Times New Roman" w:cs="Times New Roman"/>
        </w:rPr>
        <w:t xml:space="preserve">in trattazione </w:t>
      </w:r>
      <w:r w:rsidR="00D04DC3" w:rsidRPr="004E3AC6">
        <w:rPr>
          <w:rFonts w:ascii="Times New Roman" w:hAnsi="Times New Roman" w:cs="Times New Roman"/>
        </w:rPr>
        <w:t xml:space="preserve">vale per quanto di competenza della Fondazione </w:t>
      </w:r>
      <w:r w:rsidRPr="004E3AC6">
        <w:rPr>
          <w:rFonts w:ascii="Times New Roman" w:hAnsi="Times New Roman" w:cs="Times New Roman"/>
        </w:rPr>
        <w:t xml:space="preserve"> </w:t>
      </w:r>
      <w:r w:rsidR="00D04DC3" w:rsidRPr="004E3AC6">
        <w:rPr>
          <w:rFonts w:ascii="Times New Roman" w:hAnsi="Times New Roman" w:cs="Times New Roman"/>
        </w:rPr>
        <w:t xml:space="preserve">quanto stabilito  </w:t>
      </w:r>
      <w:r w:rsidR="004D20B5" w:rsidRPr="004E3AC6">
        <w:rPr>
          <w:rFonts w:ascii="Times New Roman" w:hAnsi="Times New Roman" w:cs="Times New Roman"/>
        </w:rPr>
        <w:t xml:space="preserve"> nuovo “ </w:t>
      </w:r>
      <w:r w:rsidR="004D20B5" w:rsidRPr="004E3AC6">
        <w:rPr>
          <w:rFonts w:ascii="Times New Roman" w:hAnsi="Times New Roman" w:cs="Times New Roman"/>
          <w:i/>
        </w:rPr>
        <w:t xml:space="preserve">Codice del Terzo Settore” </w:t>
      </w:r>
      <w:r w:rsidR="004D20B5" w:rsidRPr="004E3AC6">
        <w:rPr>
          <w:rFonts w:ascii="Times New Roman" w:hAnsi="Times New Roman" w:cs="Times New Roman"/>
        </w:rPr>
        <w:t>a norma dell’articolo 1, comma 2 lettera b) della Legge 6 giugno 2016 n. 106</w:t>
      </w:r>
      <w:r w:rsidR="00474FDD" w:rsidRPr="004E3AC6">
        <w:rPr>
          <w:rFonts w:ascii="Times New Roman" w:hAnsi="Times New Roman" w:cs="Times New Roman"/>
        </w:rPr>
        <w:t>.</w:t>
      </w:r>
    </w:p>
    <w:p w14:paraId="01D4CCBF" w14:textId="77777777" w:rsidR="0081175F" w:rsidRPr="004E3AC6" w:rsidRDefault="0081175F" w:rsidP="006221EE">
      <w:pPr>
        <w:pStyle w:val="Corpodeltesto21"/>
        <w:jc w:val="center"/>
        <w:rPr>
          <w:rFonts w:asciiTheme="minorHAnsi" w:hAnsiTheme="minorHAnsi"/>
          <w:b w:val="0"/>
          <w:iCs/>
          <w:caps/>
          <w:sz w:val="24"/>
          <w:szCs w:val="24"/>
        </w:rPr>
      </w:pPr>
    </w:p>
    <w:p w14:paraId="5BBF6532" w14:textId="552B6D8F" w:rsidR="0081175F" w:rsidRDefault="0081175F" w:rsidP="006221EE">
      <w:pPr>
        <w:pStyle w:val="Corpodeltesto21"/>
        <w:jc w:val="center"/>
        <w:rPr>
          <w:rFonts w:asciiTheme="minorHAnsi" w:hAnsiTheme="minorHAnsi"/>
          <w:b w:val="0"/>
          <w:iCs/>
          <w:caps/>
          <w:sz w:val="24"/>
          <w:szCs w:val="24"/>
        </w:rPr>
      </w:pPr>
    </w:p>
    <w:p w14:paraId="7E16ED4C" w14:textId="77777777" w:rsidR="004226DF" w:rsidRPr="004E3AC6" w:rsidRDefault="004226DF" w:rsidP="006221EE">
      <w:pPr>
        <w:pStyle w:val="Corpodeltesto21"/>
        <w:jc w:val="center"/>
        <w:rPr>
          <w:rFonts w:asciiTheme="minorHAnsi" w:hAnsiTheme="minorHAnsi"/>
          <w:b w:val="0"/>
          <w:iCs/>
          <w:caps/>
          <w:sz w:val="24"/>
          <w:szCs w:val="24"/>
        </w:rPr>
      </w:pPr>
    </w:p>
    <w:p w14:paraId="6071425D" w14:textId="6AB8F8BD" w:rsidR="005131FD" w:rsidRPr="004226DF" w:rsidRDefault="005131FD" w:rsidP="004226DF">
      <w:pPr>
        <w:pStyle w:val="Corpodeltesto21"/>
        <w:jc w:val="center"/>
        <w:rPr>
          <w:rFonts w:ascii="Times New Roman" w:hAnsi="Times New Roman"/>
          <w:b w:val="0"/>
          <w:iCs/>
          <w:caps/>
          <w:sz w:val="28"/>
          <w:szCs w:val="28"/>
        </w:rPr>
      </w:pPr>
      <w:r w:rsidRPr="004E3AC6">
        <w:rPr>
          <w:rFonts w:ascii="Times New Roman" w:hAnsi="Times New Roman"/>
          <w:b w:val="0"/>
          <w:iCs/>
          <w:caps/>
          <w:sz w:val="28"/>
          <w:szCs w:val="28"/>
        </w:rPr>
        <w:t>Schema Documento Programmatico Previsionale</w:t>
      </w:r>
    </w:p>
    <w:p w14:paraId="60588D13" w14:textId="0E4B5803" w:rsidR="005131FD" w:rsidRPr="004E3AC6" w:rsidRDefault="005131FD" w:rsidP="00537EA2">
      <w:pPr>
        <w:pStyle w:val="Corpodeltesto21"/>
        <w:tabs>
          <w:tab w:val="left" w:pos="567"/>
        </w:tabs>
        <w:jc w:val="center"/>
        <w:rPr>
          <w:rFonts w:ascii="Times New Roman" w:hAnsi="Times New Roman"/>
          <w:b w:val="0"/>
          <w:iCs/>
          <w:sz w:val="24"/>
          <w:szCs w:val="24"/>
          <w:u w:val="single"/>
        </w:rPr>
      </w:pPr>
      <w:r w:rsidRPr="004E3AC6">
        <w:rPr>
          <w:rFonts w:ascii="Times New Roman" w:hAnsi="Times New Roman"/>
          <w:b w:val="0"/>
          <w:iCs/>
          <w:sz w:val="24"/>
          <w:szCs w:val="24"/>
          <w:u w:val="single"/>
        </w:rPr>
        <w:t>INCASSI E PROVENTI</w:t>
      </w:r>
    </w:p>
    <w:p w14:paraId="7AC4024E" w14:textId="77777777" w:rsidR="005131FD" w:rsidRPr="004E3AC6" w:rsidRDefault="005131FD" w:rsidP="005131FD">
      <w:pPr>
        <w:pStyle w:val="Corpodeltesto21"/>
        <w:tabs>
          <w:tab w:val="left" w:pos="567"/>
        </w:tabs>
        <w:jc w:val="both"/>
        <w:rPr>
          <w:rFonts w:ascii="Times New Roman" w:hAnsi="Times New Roman"/>
          <w:b w:val="0"/>
          <w:iCs/>
          <w:sz w:val="24"/>
          <w:szCs w:val="24"/>
        </w:rPr>
      </w:pPr>
    </w:p>
    <w:p w14:paraId="178C5902" w14:textId="7B7C3664" w:rsidR="005131FD" w:rsidRPr="00537EA2" w:rsidRDefault="005131FD" w:rsidP="005131FD">
      <w:pPr>
        <w:pStyle w:val="Corpodeltesto21"/>
        <w:tabs>
          <w:tab w:val="left" w:pos="567"/>
        </w:tabs>
        <w:jc w:val="both"/>
        <w:rPr>
          <w:rFonts w:ascii="Times New Roman" w:hAnsi="Times New Roman"/>
          <w:b w:val="0"/>
          <w:iCs/>
          <w:sz w:val="24"/>
          <w:szCs w:val="24"/>
        </w:rPr>
      </w:pPr>
      <w:r w:rsidRPr="004E3AC6">
        <w:rPr>
          <w:rFonts w:ascii="Times New Roman" w:hAnsi="Times New Roman"/>
          <w:b w:val="0"/>
          <w:iCs/>
          <w:sz w:val="24"/>
          <w:szCs w:val="24"/>
        </w:rPr>
        <w:t>PARTECIPAZIONI</w:t>
      </w:r>
    </w:p>
    <w:p w14:paraId="7E3F60AA" w14:textId="77777777" w:rsidR="005131FD" w:rsidRPr="00537EA2" w:rsidRDefault="005131FD" w:rsidP="005131FD">
      <w:pPr>
        <w:pStyle w:val="Delibera"/>
        <w:ind w:right="-1"/>
        <w:rPr>
          <w:iCs/>
          <w:szCs w:val="24"/>
          <w:u w:val="single"/>
        </w:rPr>
      </w:pPr>
      <w:r w:rsidRPr="00537EA2">
        <w:rPr>
          <w:iCs/>
          <w:szCs w:val="24"/>
          <w:u w:val="single"/>
        </w:rPr>
        <w:t xml:space="preserve">Dividendi previsti dalla C.D.P.  S.p.A. </w:t>
      </w:r>
    </w:p>
    <w:p w14:paraId="3FBDBA1E" w14:textId="0B8022F5" w:rsidR="005F640B" w:rsidRPr="00537EA2" w:rsidRDefault="005131FD" w:rsidP="00537EA2">
      <w:pPr>
        <w:rPr>
          <w:rFonts w:ascii="Times New Roman" w:hAnsi="Times New Roman"/>
        </w:rPr>
      </w:pPr>
      <w:r w:rsidRPr="00537EA2">
        <w:rPr>
          <w:rFonts w:ascii="Times New Roman" w:hAnsi="Times New Roman"/>
        </w:rPr>
        <w:t>La Fondazione, è</w:t>
      </w:r>
      <w:r w:rsidRPr="00537EA2">
        <w:rPr>
          <w:rFonts w:ascii="Times New Roman" w:hAnsi="Times New Roman"/>
          <w:bCs/>
          <w:iCs/>
        </w:rPr>
        <w:t xml:space="preserve"> titolare</w:t>
      </w:r>
      <w:r w:rsidRPr="00537EA2">
        <w:rPr>
          <w:rFonts w:ascii="Times New Roman" w:hAnsi="Times New Roman"/>
        </w:rPr>
        <w:t xml:space="preserve"> di n. 114.348 azioni ordinarie a costo unitario di € 30,46 per un valore complessivo di € </w:t>
      </w:r>
      <w:r w:rsidRPr="00537EA2">
        <w:rPr>
          <w:rFonts w:ascii="Times New Roman" w:hAnsi="Times New Roman"/>
          <w:lang w:eastAsia="en-US"/>
        </w:rPr>
        <w:t>3.498.700.</w:t>
      </w:r>
    </w:p>
    <w:p w14:paraId="60E07B97" w14:textId="673F8938" w:rsidR="005131FD" w:rsidRPr="00537EA2" w:rsidRDefault="005131FD" w:rsidP="00537EA2">
      <w:pPr>
        <w:rPr>
          <w:rFonts w:ascii="Times New Roman" w:hAnsi="Times New Roman"/>
        </w:rPr>
      </w:pPr>
      <w:r w:rsidRPr="00537EA2">
        <w:rPr>
          <w:rFonts w:ascii="Times New Roman" w:hAnsi="Times New Roman"/>
        </w:rPr>
        <w:t>L’indicazione sui dividendi attesi tiene conto del prudente apprezzamento degli importi distribuiti nei più recenti esercizi (escluse distribuzioni straordinarie) e dei   risultati semestrali al 30/06/2021 di C.D.P.  S.p.A. che confermano il positivo andamento della società.</w:t>
      </w:r>
    </w:p>
    <w:p w14:paraId="49477289" w14:textId="5C4BD97D" w:rsidR="005131FD" w:rsidRPr="00537EA2" w:rsidRDefault="005131FD" w:rsidP="00537EA2">
      <w:pPr>
        <w:rPr>
          <w:rFonts w:ascii="Times New Roman" w:hAnsi="Times New Roman"/>
        </w:rPr>
      </w:pPr>
      <w:r w:rsidRPr="00537EA2">
        <w:rPr>
          <w:rFonts w:ascii="Times New Roman" w:hAnsi="Times New Roman"/>
        </w:rPr>
        <w:t>Con riguardo ai risultati economici e patrimoniali, l’</w:t>
      </w:r>
      <w:r w:rsidRPr="00537EA2">
        <w:rPr>
          <w:rFonts w:ascii="Times New Roman" w:hAnsi="Times New Roman"/>
          <w:bCs/>
        </w:rPr>
        <w:t>utile netto della Capogruppo</w:t>
      </w:r>
      <w:r w:rsidRPr="00537EA2">
        <w:rPr>
          <w:rFonts w:ascii="Times New Roman" w:hAnsi="Times New Roman"/>
        </w:rPr>
        <w:t> risulta pari a </w:t>
      </w:r>
      <w:r w:rsidRPr="00537EA2">
        <w:rPr>
          <w:rFonts w:ascii="Times New Roman" w:hAnsi="Times New Roman"/>
          <w:bCs/>
        </w:rPr>
        <w:t xml:space="preserve">oltre € 1,4 </w:t>
      </w:r>
      <w:proofErr w:type="spellStart"/>
      <w:r w:rsidRPr="00537EA2">
        <w:rPr>
          <w:rFonts w:ascii="Times New Roman" w:hAnsi="Times New Roman"/>
          <w:bCs/>
        </w:rPr>
        <w:t>Mld</w:t>
      </w:r>
      <w:proofErr w:type="spellEnd"/>
      <w:r w:rsidRPr="00537EA2">
        <w:rPr>
          <w:rFonts w:ascii="Times New Roman" w:hAnsi="Times New Roman"/>
          <w:bCs/>
        </w:rPr>
        <w:t> </w:t>
      </w:r>
      <w:r w:rsidRPr="00537EA2">
        <w:rPr>
          <w:rFonts w:ascii="Times New Roman" w:hAnsi="Times New Roman"/>
        </w:rPr>
        <w:t xml:space="preserve">(€ 1,3 </w:t>
      </w:r>
      <w:proofErr w:type="spellStart"/>
      <w:r w:rsidRPr="00537EA2">
        <w:rPr>
          <w:rFonts w:ascii="Times New Roman" w:hAnsi="Times New Roman"/>
        </w:rPr>
        <w:t>Mld</w:t>
      </w:r>
      <w:proofErr w:type="spellEnd"/>
      <w:r w:rsidRPr="00537EA2">
        <w:rPr>
          <w:rFonts w:ascii="Times New Roman" w:hAnsi="Times New Roman"/>
        </w:rPr>
        <w:t xml:space="preserve"> nel primo semestre 2020) con un </w:t>
      </w:r>
      <w:r w:rsidRPr="00537EA2">
        <w:rPr>
          <w:rFonts w:ascii="Times New Roman" w:hAnsi="Times New Roman"/>
          <w:bCs/>
        </w:rPr>
        <w:t>margine di intermediazione</w:t>
      </w:r>
      <w:r w:rsidRPr="00537EA2">
        <w:rPr>
          <w:rFonts w:ascii="Times New Roman" w:hAnsi="Times New Roman"/>
        </w:rPr>
        <w:t> che si attesta a € </w:t>
      </w:r>
      <w:r w:rsidRPr="00537EA2">
        <w:rPr>
          <w:rFonts w:ascii="Times New Roman" w:hAnsi="Times New Roman"/>
          <w:bCs/>
        </w:rPr>
        <w:t xml:space="preserve">1,8 </w:t>
      </w:r>
      <w:proofErr w:type="spellStart"/>
      <w:r w:rsidRPr="00537EA2">
        <w:rPr>
          <w:rFonts w:ascii="Times New Roman" w:hAnsi="Times New Roman"/>
          <w:bCs/>
        </w:rPr>
        <w:t>Mld</w:t>
      </w:r>
      <w:proofErr w:type="spellEnd"/>
      <w:r w:rsidRPr="00537EA2">
        <w:rPr>
          <w:rFonts w:ascii="Times New Roman" w:hAnsi="Times New Roman"/>
        </w:rPr>
        <w:t>, sostanzialmente in linea con il risultato del primo semestre 2020.</w:t>
      </w:r>
      <w:r w:rsidRPr="00537EA2">
        <w:rPr>
          <w:rFonts w:ascii="Times New Roman" w:hAnsi="Times New Roman"/>
        </w:rPr>
        <w:br/>
        <w:t>Al 30 giugno 2021, il </w:t>
      </w:r>
      <w:r w:rsidRPr="00537EA2">
        <w:rPr>
          <w:rFonts w:ascii="Times New Roman" w:hAnsi="Times New Roman"/>
          <w:bCs/>
        </w:rPr>
        <w:t>totale attivo</w:t>
      </w:r>
      <w:r w:rsidRPr="00537EA2">
        <w:rPr>
          <w:rFonts w:ascii="Times New Roman" w:hAnsi="Times New Roman"/>
        </w:rPr>
        <w:t> risulta pari a € </w:t>
      </w:r>
      <w:r w:rsidRPr="00537EA2">
        <w:rPr>
          <w:rFonts w:ascii="Times New Roman" w:hAnsi="Times New Roman"/>
          <w:bCs/>
        </w:rPr>
        <w:t xml:space="preserve">416 </w:t>
      </w:r>
      <w:proofErr w:type="spellStart"/>
      <w:r w:rsidRPr="00537EA2">
        <w:rPr>
          <w:rFonts w:ascii="Times New Roman" w:hAnsi="Times New Roman"/>
          <w:bCs/>
        </w:rPr>
        <w:t>Mld</w:t>
      </w:r>
      <w:proofErr w:type="spellEnd"/>
      <w:r w:rsidRPr="00537EA2">
        <w:rPr>
          <w:rFonts w:ascii="Times New Roman" w:hAnsi="Times New Roman"/>
        </w:rPr>
        <w:t xml:space="preserve">, in aumento rispetto a fine 2020 (€ 412 </w:t>
      </w:r>
      <w:proofErr w:type="spellStart"/>
      <w:r w:rsidRPr="00537EA2">
        <w:rPr>
          <w:rFonts w:ascii="Times New Roman" w:hAnsi="Times New Roman"/>
        </w:rPr>
        <w:t>Mld</w:t>
      </w:r>
      <w:proofErr w:type="spellEnd"/>
      <w:r w:rsidRPr="00537EA2">
        <w:rPr>
          <w:rFonts w:ascii="Times New Roman" w:hAnsi="Times New Roman"/>
        </w:rPr>
        <w:t xml:space="preserve">), ed è costituito principalmente da disponibilità liquide e altri impieghi di tesoreria per € 190 </w:t>
      </w:r>
      <w:proofErr w:type="spellStart"/>
      <w:r w:rsidRPr="00537EA2">
        <w:rPr>
          <w:rFonts w:ascii="Times New Roman" w:hAnsi="Times New Roman"/>
        </w:rPr>
        <w:t>Mld</w:t>
      </w:r>
      <w:proofErr w:type="spellEnd"/>
      <w:r w:rsidRPr="00537EA2">
        <w:rPr>
          <w:rFonts w:ascii="Times New Roman" w:hAnsi="Times New Roman"/>
        </w:rPr>
        <w:t xml:space="preserve">, crediti verso clientela e banche per € 114 </w:t>
      </w:r>
      <w:proofErr w:type="spellStart"/>
      <w:r w:rsidRPr="00537EA2">
        <w:rPr>
          <w:rFonts w:ascii="Times New Roman" w:hAnsi="Times New Roman"/>
        </w:rPr>
        <w:t>Mld</w:t>
      </w:r>
      <w:proofErr w:type="spellEnd"/>
      <w:r w:rsidRPr="00537EA2">
        <w:rPr>
          <w:rFonts w:ascii="Times New Roman" w:hAnsi="Times New Roman"/>
        </w:rPr>
        <w:t xml:space="preserve">, titoli di debito per € 67 </w:t>
      </w:r>
      <w:proofErr w:type="spellStart"/>
      <w:r w:rsidRPr="00537EA2">
        <w:rPr>
          <w:rFonts w:ascii="Times New Roman" w:hAnsi="Times New Roman"/>
        </w:rPr>
        <w:t>Mld</w:t>
      </w:r>
      <w:proofErr w:type="spellEnd"/>
      <w:r w:rsidRPr="00537EA2">
        <w:rPr>
          <w:rFonts w:ascii="Times New Roman" w:hAnsi="Times New Roman"/>
        </w:rPr>
        <w:t xml:space="preserve"> e partecipazioni e fondi per € 37 </w:t>
      </w:r>
      <w:proofErr w:type="spellStart"/>
      <w:r w:rsidRPr="00537EA2">
        <w:rPr>
          <w:rFonts w:ascii="Times New Roman" w:hAnsi="Times New Roman"/>
        </w:rPr>
        <w:t>Mld</w:t>
      </w:r>
      <w:proofErr w:type="spellEnd"/>
      <w:r w:rsidRPr="00537EA2">
        <w:rPr>
          <w:rFonts w:ascii="Times New Roman" w:hAnsi="Times New Roman"/>
        </w:rPr>
        <w:t>.</w:t>
      </w:r>
      <w:r w:rsidRPr="00537EA2">
        <w:rPr>
          <w:rFonts w:ascii="Times New Roman" w:hAnsi="Times New Roman"/>
        </w:rPr>
        <w:br/>
        <w:t>Con riferimento al passivo, la </w:t>
      </w:r>
      <w:r w:rsidRPr="00537EA2">
        <w:rPr>
          <w:rFonts w:ascii="Times New Roman" w:hAnsi="Times New Roman"/>
          <w:bCs/>
        </w:rPr>
        <w:t>raccolta complessiva</w:t>
      </w:r>
      <w:r w:rsidRPr="00537EA2">
        <w:rPr>
          <w:rFonts w:ascii="Times New Roman" w:hAnsi="Times New Roman"/>
        </w:rPr>
        <w:t> al 30 giugno 2021 risulta pari a </w:t>
      </w:r>
      <w:r w:rsidRPr="00537EA2">
        <w:rPr>
          <w:rFonts w:ascii="Times New Roman" w:hAnsi="Times New Roman"/>
          <w:bCs/>
        </w:rPr>
        <w:t xml:space="preserve">€ 386 </w:t>
      </w:r>
      <w:proofErr w:type="spellStart"/>
      <w:r w:rsidRPr="00537EA2">
        <w:rPr>
          <w:rFonts w:ascii="Times New Roman" w:hAnsi="Times New Roman"/>
          <w:bCs/>
        </w:rPr>
        <w:t>Mld</w:t>
      </w:r>
      <w:proofErr w:type="spellEnd"/>
      <w:r w:rsidRPr="00537EA2">
        <w:rPr>
          <w:rFonts w:ascii="Times New Roman" w:hAnsi="Times New Roman"/>
        </w:rPr>
        <w:t xml:space="preserve">, in aumento rispetto al 31 dicembre 2020 (€ 382 </w:t>
      </w:r>
      <w:proofErr w:type="spellStart"/>
      <w:r w:rsidRPr="00537EA2">
        <w:rPr>
          <w:rFonts w:ascii="Times New Roman" w:hAnsi="Times New Roman"/>
        </w:rPr>
        <w:t>Mld</w:t>
      </w:r>
      <w:proofErr w:type="spellEnd"/>
      <w:r w:rsidRPr="00537EA2">
        <w:rPr>
          <w:rFonts w:ascii="Times New Roman" w:hAnsi="Times New Roman"/>
        </w:rPr>
        <w:t>). La </w:t>
      </w:r>
      <w:r w:rsidRPr="00537EA2">
        <w:rPr>
          <w:rFonts w:ascii="Times New Roman" w:hAnsi="Times New Roman"/>
          <w:bCs/>
        </w:rPr>
        <w:t>raccolta postale</w:t>
      </w:r>
      <w:r w:rsidRPr="00537EA2">
        <w:rPr>
          <w:rFonts w:ascii="Times New Roman" w:hAnsi="Times New Roman"/>
        </w:rPr>
        <w:t>, in particolare, </w:t>
      </w:r>
      <w:r w:rsidRPr="00537EA2">
        <w:rPr>
          <w:rFonts w:ascii="Times New Roman" w:hAnsi="Times New Roman"/>
          <w:bCs/>
        </w:rPr>
        <w:t>supera i € 279</w:t>
      </w:r>
      <w:r w:rsidRPr="00537EA2">
        <w:rPr>
          <w:rFonts w:ascii="Times New Roman" w:hAnsi="Times New Roman"/>
        </w:rPr>
        <w:t> </w:t>
      </w:r>
      <w:proofErr w:type="spellStart"/>
      <w:r w:rsidRPr="00537EA2">
        <w:rPr>
          <w:rFonts w:ascii="Times New Roman" w:hAnsi="Times New Roman"/>
        </w:rPr>
        <w:t>Mld</w:t>
      </w:r>
      <w:proofErr w:type="spellEnd"/>
      <w:r w:rsidRPr="00537EA2">
        <w:rPr>
          <w:rFonts w:ascii="Times New Roman" w:hAnsi="Times New Roman"/>
        </w:rPr>
        <w:t xml:space="preserve"> (€ 271 </w:t>
      </w:r>
      <w:proofErr w:type="spellStart"/>
      <w:r w:rsidRPr="00537EA2">
        <w:rPr>
          <w:rFonts w:ascii="Times New Roman" w:hAnsi="Times New Roman"/>
        </w:rPr>
        <w:t>Mld</w:t>
      </w:r>
      <w:proofErr w:type="spellEnd"/>
      <w:r w:rsidRPr="00537EA2">
        <w:rPr>
          <w:rFonts w:ascii="Times New Roman" w:hAnsi="Times New Roman"/>
        </w:rPr>
        <w:t xml:space="preserve"> a fine 2020) grazie alla performance della raccolta netta di CDP, anche riconducibile al lancio di </w:t>
      </w:r>
      <w:r w:rsidRPr="00537EA2">
        <w:rPr>
          <w:rFonts w:ascii="Times New Roman" w:hAnsi="Times New Roman"/>
          <w:bCs/>
        </w:rPr>
        <w:t>nuovi prodotti </w:t>
      </w:r>
      <w:r w:rsidRPr="00537EA2">
        <w:rPr>
          <w:rFonts w:ascii="Times New Roman" w:hAnsi="Times New Roman"/>
        </w:rPr>
        <w:t>e all’attivazione di nuovi </w:t>
      </w:r>
      <w:r w:rsidRPr="00537EA2">
        <w:rPr>
          <w:rFonts w:ascii="Times New Roman" w:hAnsi="Times New Roman"/>
          <w:bCs/>
        </w:rPr>
        <w:t>servizi digitali</w:t>
      </w:r>
      <w:r w:rsidRPr="00537EA2">
        <w:rPr>
          <w:rFonts w:ascii="Times New Roman" w:hAnsi="Times New Roman"/>
        </w:rPr>
        <w:t>.</w:t>
      </w:r>
    </w:p>
    <w:p w14:paraId="583ED0EB" w14:textId="2ECEDDBE" w:rsidR="00AF1F2A" w:rsidRPr="00537EA2" w:rsidRDefault="005131FD" w:rsidP="00537EA2">
      <w:pPr>
        <w:rPr>
          <w:rFonts w:ascii="Times New Roman" w:hAnsi="Times New Roman"/>
        </w:rPr>
      </w:pPr>
      <w:r w:rsidRPr="00537EA2">
        <w:rPr>
          <w:rFonts w:ascii="Times New Roman" w:hAnsi="Times New Roman"/>
        </w:rPr>
        <w:t xml:space="preserve">Il patrimonio netto è pari a € 24,5 </w:t>
      </w:r>
      <w:proofErr w:type="spellStart"/>
      <w:r w:rsidRPr="00537EA2">
        <w:rPr>
          <w:rFonts w:ascii="Times New Roman" w:hAnsi="Times New Roman"/>
        </w:rPr>
        <w:t>Mld</w:t>
      </w:r>
      <w:proofErr w:type="spellEnd"/>
      <w:r w:rsidRPr="00537EA2">
        <w:rPr>
          <w:rFonts w:ascii="Times New Roman" w:hAnsi="Times New Roman"/>
        </w:rPr>
        <w:t xml:space="preserve"> (lieve riduzione -4% rispetto al 2020) per effetto della dinamica degli utili maturati e dei dividendi distribuiti nel primo semestre dell’anno.</w:t>
      </w:r>
      <w:r w:rsidRPr="00537EA2">
        <w:rPr>
          <w:rFonts w:ascii="Times New Roman" w:hAnsi="Times New Roman"/>
        </w:rPr>
        <w:br/>
        <w:t xml:space="preserve">Con riferimento </w:t>
      </w:r>
      <w:proofErr w:type="gramStart"/>
      <w:r w:rsidRPr="00537EA2">
        <w:rPr>
          <w:rFonts w:ascii="Times New Roman" w:hAnsi="Times New Roman"/>
        </w:rPr>
        <w:t>al  </w:t>
      </w:r>
      <w:r w:rsidRPr="00537EA2">
        <w:rPr>
          <w:rFonts w:ascii="Times New Roman" w:hAnsi="Times New Roman"/>
          <w:bCs/>
        </w:rPr>
        <w:t>Gruppo</w:t>
      </w:r>
      <w:proofErr w:type="gramEnd"/>
      <w:r w:rsidRPr="00537EA2">
        <w:rPr>
          <w:rFonts w:ascii="Times New Roman" w:hAnsi="Times New Roman"/>
          <w:bCs/>
        </w:rPr>
        <w:t xml:space="preserve"> CDP</w:t>
      </w:r>
      <w:r w:rsidRPr="00537EA2">
        <w:rPr>
          <w:rFonts w:ascii="Times New Roman" w:hAnsi="Times New Roman"/>
        </w:rPr>
        <w:t>  è stato consuntivato un </w:t>
      </w:r>
      <w:r w:rsidRPr="00537EA2">
        <w:rPr>
          <w:rFonts w:ascii="Times New Roman" w:hAnsi="Times New Roman"/>
          <w:bCs/>
        </w:rPr>
        <w:t xml:space="preserve">utile di periodo ante imposte pari a € 1,2 </w:t>
      </w:r>
      <w:proofErr w:type="spellStart"/>
      <w:r w:rsidRPr="00537EA2">
        <w:rPr>
          <w:rFonts w:ascii="Times New Roman" w:hAnsi="Times New Roman"/>
          <w:bCs/>
        </w:rPr>
        <w:t>Mld</w:t>
      </w:r>
      <w:proofErr w:type="spellEnd"/>
      <w:r w:rsidRPr="00537EA2">
        <w:rPr>
          <w:rFonts w:ascii="Times New Roman" w:hAnsi="Times New Roman"/>
        </w:rPr>
        <w:t> (+33% in significativa crescita rispetto al periodo 2020). Includendo il residuo perimetro, il Gruppo ha registrato un </w:t>
      </w:r>
      <w:r w:rsidRPr="00537EA2">
        <w:rPr>
          <w:rFonts w:ascii="Times New Roman" w:hAnsi="Times New Roman"/>
          <w:bCs/>
        </w:rPr>
        <w:t xml:space="preserve">risultato netto consolidato di periodo pari 1,4 </w:t>
      </w:r>
      <w:proofErr w:type="spellStart"/>
      <w:r w:rsidRPr="00537EA2">
        <w:rPr>
          <w:rFonts w:ascii="Times New Roman" w:hAnsi="Times New Roman"/>
          <w:bCs/>
        </w:rPr>
        <w:t>Mld</w:t>
      </w:r>
      <w:proofErr w:type="spellEnd"/>
      <w:r w:rsidRPr="00537EA2">
        <w:rPr>
          <w:rFonts w:ascii="Times New Roman" w:hAnsi="Times New Roman"/>
          <w:bCs/>
        </w:rPr>
        <w:t xml:space="preserve"> a fronte di una perdita di (-0,7 </w:t>
      </w:r>
      <w:proofErr w:type="spellStart"/>
      <w:r w:rsidRPr="00537EA2">
        <w:rPr>
          <w:rFonts w:ascii="Times New Roman" w:hAnsi="Times New Roman"/>
          <w:bCs/>
        </w:rPr>
        <w:t>Mld</w:t>
      </w:r>
      <w:proofErr w:type="spellEnd"/>
      <w:r w:rsidRPr="00537EA2">
        <w:rPr>
          <w:rFonts w:ascii="Times New Roman" w:hAnsi="Times New Roman"/>
          <w:bCs/>
        </w:rPr>
        <w:t xml:space="preserve"> di euro registrata nel primo semestre 2020)</w:t>
      </w:r>
      <w:r w:rsidRPr="00537EA2">
        <w:rPr>
          <w:rFonts w:ascii="Times New Roman" w:hAnsi="Times New Roman"/>
        </w:rPr>
        <w:t>. La variazione è principalmente riconducibile al miglioramento del contributo al risultato delle società valutate con il metodo del patrimonio netto (le principali società sono ENI, POSTE, SAIPEM e WEBUILD</w:t>
      </w:r>
      <w:proofErr w:type="gramStart"/>
      <w:r w:rsidRPr="00537EA2">
        <w:rPr>
          <w:rFonts w:ascii="Times New Roman" w:hAnsi="Times New Roman"/>
        </w:rPr>
        <w:t>).L’utile</w:t>
      </w:r>
      <w:proofErr w:type="gramEnd"/>
      <w:r w:rsidRPr="00537EA2">
        <w:rPr>
          <w:rFonts w:ascii="Times New Roman" w:hAnsi="Times New Roman"/>
        </w:rPr>
        <w:t xml:space="preserve"> di pertinenza della capogruppo si attesta invece a 0,3 </w:t>
      </w:r>
      <w:proofErr w:type="spellStart"/>
      <w:r w:rsidRPr="00537EA2">
        <w:rPr>
          <w:rFonts w:ascii="Times New Roman" w:hAnsi="Times New Roman"/>
        </w:rPr>
        <w:t>Mld</w:t>
      </w:r>
      <w:proofErr w:type="spellEnd"/>
      <w:r w:rsidRPr="00537EA2">
        <w:rPr>
          <w:rFonts w:ascii="Times New Roman" w:hAnsi="Times New Roman"/>
        </w:rPr>
        <w:t xml:space="preserve"> a fronte di una perdita di -1,4 </w:t>
      </w:r>
      <w:proofErr w:type="spellStart"/>
      <w:r w:rsidRPr="00537EA2">
        <w:rPr>
          <w:rFonts w:ascii="Times New Roman" w:hAnsi="Times New Roman"/>
        </w:rPr>
        <w:t>Mld</w:t>
      </w:r>
      <w:proofErr w:type="spellEnd"/>
      <w:r w:rsidRPr="00537EA2">
        <w:rPr>
          <w:rFonts w:ascii="Times New Roman" w:hAnsi="Times New Roman"/>
        </w:rPr>
        <w:t xml:space="preserve"> del primo semestre 2020.</w:t>
      </w:r>
      <w:r w:rsidRPr="00537EA2">
        <w:rPr>
          <w:rFonts w:ascii="Times New Roman" w:hAnsi="Times New Roman"/>
        </w:rPr>
        <w:br/>
        <w:t xml:space="preserve">Al 30 giugno 2021, il totale attivo risulta pari a € 515 </w:t>
      </w:r>
      <w:proofErr w:type="spellStart"/>
      <w:r w:rsidRPr="00537EA2">
        <w:rPr>
          <w:rFonts w:ascii="Times New Roman" w:hAnsi="Times New Roman"/>
        </w:rPr>
        <w:t>Mld</w:t>
      </w:r>
      <w:proofErr w:type="spellEnd"/>
      <w:r w:rsidRPr="00537EA2">
        <w:rPr>
          <w:rFonts w:ascii="Times New Roman" w:hAnsi="Times New Roman"/>
        </w:rPr>
        <w:t xml:space="preserve">, rispetto ai € 512 </w:t>
      </w:r>
      <w:proofErr w:type="spellStart"/>
      <w:r w:rsidRPr="00537EA2">
        <w:rPr>
          <w:rFonts w:ascii="Times New Roman" w:hAnsi="Times New Roman"/>
        </w:rPr>
        <w:t>Mld</w:t>
      </w:r>
      <w:proofErr w:type="spellEnd"/>
      <w:r w:rsidRPr="00537EA2">
        <w:rPr>
          <w:rFonts w:ascii="Times New Roman" w:hAnsi="Times New Roman"/>
        </w:rPr>
        <w:t xml:space="preserve"> di dicembre 2020. In particolare, le disponibilità liquide ammontano a € 189 </w:t>
      </w:r>
      <w:proofErr w:type="spellStart"/>
      <w:r w:rsidRPr="00537EA2">
        <w:rPr>
          <w:rFonts w:ascii="Times New Roman" w:hAnsi="Times New Roman"/>
        </w:rPr>
        <w:t>Mld</w:t>
      </w:r>
      <w:proofErr w:type="spellEnd"/>
      <w:r w:rsidRPr="00537EA2">
        <w:rPr>
          <w:rFonts w:ascii="Times New Roman" w:hAnsi="Times New Roman"/>
        </w:rPr>
        <w:t xml:space="preserve"> (€ 183 al 31 dicembre 2020), i crediti verso clientela e banche si attestano a € 113 </w:t>
      </w:r>
      <w:proofErr w:type="spellStart"/>
      <w:r w:rsidRPr="00537EA2">
        <w:rPr>
          <w:rFonts w:ascii="Times New Roman" w:hAnsi="Times New Roman"/>
        </w:rPr>
        <w:t>Mld</w:t>
      </w:r>
      <w:proofErr w:type="spellEnd"/>
      <w:r w:rsidRPr="00537EA2">
        <w:rPr>
          <w:rFonts w:ascii="Times New Roman" w:hAnsi="Times New Roman"/>
        </w:rPr>
        <w:t xml:space="preserve"> (€ 106 </w:t>
      </w:r>
      <w:proofErr w:type="spellStart"/>
      <w:r w:rsidRPr="00537EA2">
        <w:rPr>
          <w:rFonts w:ascii="Times New Roman" w:hAnsi="Times New Roman"/>
        </w:rPr>
        <w:t>Mld</w:t>
      </w:r>
      <w:proofErr w:type="spellEnd"/>
      <w:r w:rsidRPr="00537EA2">
        <w:rPr>
          <w:rFonts w:ascii="Times New Roman" w:hAnsi="Times New Roman"/>
        </w:rPr>
        <w:t xml:space="preserve"> al 31 dicembre 2020), i titoli di debito € </w:t>
      </w:r>
      <w:proofErr w:type="gramStart"/>
      <w:r w:rsidRPr="00537EA2">
        <w:rPr>
          <w:rFonts w:ascii="Times New Roman" w:hAnsi="Times New Roman"/>
        </w:rPr>
        <w:t xml:space="preserve">67  </w:t>
      </w:r>
      <w:proofErr w:type="spellStart"/>
      <w:r w:rsidRPr="00537EA2">
        <w:rPr>
          <w:rFonts w:ascii="Times New Roman" w:hAnsi="Times New Roman"/>
        </w:rPr>
        <w:t>Mld</w:t>
      </w:r>
      <w:proofErr w:type="spellEnd"/>
      <w:proofErr w:type="gramEnd"/>
      <w:r w:rsidRPr="00537EA2">
        <w:rPr>
          <w:rFonts w:ascii="Times New Roman" w:hAnsi="Times New Roman"/>
        </w:rPr>
        <w:t xml:space="preserve"> (€ 74 </w:t>
      </w:r>
      <w:proofErr w:type="spellStart"/>
      <w:r w:rsidRPr="00537EA2">
        <w:rPr>
          <w:rFonts w:ascii="Times New Roman" w:hAnsi="Times New Roman"/>
        </w:rPr>
        <w:t>Mld</w:t>
      </w:r>
      <w:proofErr w:type="spellEnd"/>
      <w:r w:rsidRPr="00537EA2">
        <w:rPr>
          <w:rFonts w:ascii="Times New Roman" w:hAnsi="Times New Roman"/>
        </w:rPr>
        <w:t xml:space="preserve"> al 31 dicembre 2020) e le partecipazioni si attestano a oltre € 36 </w:t>
      </w:r>
      <w:proofErr w:type="spellStart"/>
      <w:r w:rsidRPr="00537EA2">
        <w:rPr>
          <w:rFonts w:ascii="Times New Roman" w:hAnsi="Times New Roman"/>
        </w:rPr>
        <w:t>Mld</w:t>
      </w:r>
      <w:proofErr w:type="spellEnd"/>
      <w:r w:rsidRPr="00537EA2">
        <w:rPr>
          <w:rFonts w:ascii="Times New Roman" w:hAnsi="Times New Roman"/>
        </w:rPr>
        <w:t xml:space="preserve"> (€ 35 </w:t>
      </w:r>
      <w:proofErr w:type="spellStart"/>
      <w:r w:rsidRPr="00537EA2">
        <w:rPr>
          <w:rFonts w:ascii="Times New Roman" w:hAnsi="Times New Roman"/>
        </w:rPr>
        <w:t>Mld</w:t>
      </w:r>
      <w:proofErr w:type="spellEnd"/>
      <w:r w:rsidRPr="00537EA2">
        <w:rPr>
          <w:rFonts w:ascii="Times New Roman" w:hAnsi="Times New Roman"/>
        </w:rPr>
        <w:t xml:space="preserve"> al 31 dicembre 2020).</w:t>
      </w:r>
      <w:r w:rsidRPr="00537EA2">
        <w:rPr>
          <w:rFonts w:ascii="Times New Roman" w:hAnsi="Times New Roman"/>
        </w:rPr>
        <w:br/>
      </w:r>
      <w:r w:rsidRPr="00537EA2">
        <w:rPr>
          <w:rFonts w:ascii="Times New Roman" w:hAnsi="Times New Roman"/>
        </w:rPr>
        <w:lastRenderedPageBreak/>
        <w:t xml:space="preserve">Il patrimonio netto consolidato si attesta a € 32 </w:t>
      </w:r>
      <w:proofErr w:type="spellStart"/>
      <w:r w:rsidRPr="00537EA2">
        <w:rPr>
          <w:rFonts w:ascii="Times New Roman" w:hAnsi="Times New Roman"/>
        </w:rPr>
        <w:t>Mld</w:t>
      </w:r>
      <w:proofErr w:type="spellEnd"/>
      <w:r w:rsidRPr="00537EA2">
        <w:rPr>
          <w:rFonts w:ascii="Times New Roman" w:hAnsi="Times New Roman"/>
        </w:rPr>
        <w:t xml:space="preserve">, di cui € 19 </w:t>
      </w:r>
      <w:proofErr w:type="spellStart"/>
      <w:r w:rsidRPr="00537EA2">
        <w:rPr>
          <w:rFonts w:ascii="Times New Roman" w:hAnsi="Times New Roman"/>
        </w:rPr>
        <w:t>Mld</w:t>
      </w:r>
      <w:proofErr w:type="spellEnd"/>
      <w:r w:rsidRPr="00537EA2">
        <w:rPr>
          <w:rFonts w:ascii="Times New Roman" w:hAnsi="Times New Roman"/>
        </w:rPr>
        <w:t xml:space="preserve"> relativi al patrimonio netto di Gruppo.</w:t>
      </w:r>
    </w:p>
    <w:p w14:paraId="171165E3" w14:textId="7CE1A58D" w:rsidR="005131FD" w:rsidRPr="004E3AC6" w:rsidRDefault="00AF1F2A" w:rsidP="005131FD">
      <w:pPr>
        <w:rPr>
          <w:rFonts w:ascii="Times New Roman" w:hAnsi="Times New Roman"/>
          <w:szCs w:val="24"/>
        </w:rPr>
      </w:pPr>
      <w:r w:rsidRPr="004E3AC6">
        <w:rPr>
          <w:rFonts w:ascii="Times New Roman" w:hAnsi="Times New Roman"/>
          <w:szCs w:val="24"/>
        </w:rPr>
        <w:t>Previsione.</w:t>
      </w:r>
    </w:p>
    <w:p w14:paraId="665E6FF5" w14:textId="77777777" w:rsidR="00AF1F2A" w:rsidRPr="004E3AC6" w:rsidRDefault="00AF1F2A" w:rsidP="005131FD">
      <w:pPr>
        <w:rPr>
          <w:rFonts w:asciiTheme="minorHAnsi" w:hAnsiTheme="minorHAnsi"/>
          <w:szCs w:val="24"/>
        </w:rPr>
      </w:pPr>
    </w:p>
    <w:tbl>
      <w:tblPr>
        <w:tblW w:w="8297"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41"/>
        <w:gridCol w:w="1625"/>
        <w:gridCol w:w="2046"/>
        <w:gridCol w:w="1985"/>
      </w:tblGrid>
      <w:tr w:rsidR="005131FD" w:rsidRPr="004E3AC6" w14:paraId="3F983684" w14:textId="77777777" w:rsidTr="00AF1F2A">
        <w:tc>
          <w:tcPr>
            <w:tcW w:w="2641" w:type="dxa"/>
            <w:tcBorders>
              <w:top w:val="single" w:sz="4" w:space="0" w:color="auto"/>
              <w:left w:val="single" w:sz="4" w:space="0" w:color="auto"/>
              <w:bottom w:val="single" w:sz="4" w:space="0" w:color="auto"/>
              <w:right w:val="single" w:sz="4" w:space="0" w:color="auto"/>
            </w:tcBorders>
          </w:tcPr>
          <w:p w14:paraId="117E7262" w14:textId="77777777" w:rsidR="005131FD" w:rsidRPr="004E3AC6" w:rsidRDefault="005131FD" w:rsidP="005131FD">
            <w:pPr>
              <w:pStyle w:val="Delibera"/>
              <w:ind w:right="-1"/>
              <w:rPr>
                <w:bCs/>
                <w:iCs/>
                <w:szCs w:val="22"/>
                <w:lang w:eastAsia="en-US"/>
              </w:rPr>
            </w:pPr>
          </w:p>
        </w:tc>
        <w:tc>
          <w:tcPr>
            <w:tcW w:w="1625" w:type="dxa"/>
            <w:tcBorders>
              <w:top w:val="single" w:sz="4" w:space="0" w:color="auto"/>
              <w:left w:val="single" w:sz="4" w:space="0" w:color="auto"/>
              <w:bottom w:val="single" w:sz="4" w:space="0" w:color="auto"/>
              <w:right w:val="single" w:sz="4" w:space="0" w:color="auto"/>
            </w:tcBorders>
            <w:hideMark/>
          </w:tcPr>
          <w:p w14:paraId="3AF6E6EE" w14:textId="77777777" w:rsidR="005131FD" w:rsidRPr="004E3AC6" w:rsidRDefault="005131FD" w:rsidP="005131FD">
            <w:pPr>
              <w:pStyle w:val="Delibera"/>
              <w:spacing w:line="240" w:lineRule="auto"/>
              <w:jc w:val="center"/>
              <w:rPr>
                <w:iCs/>
                <w:szCs w:val="22"/>
                <w:lang w:eastAsia="en-US"/>
              </w:rPr>
            </w:pPr>
            <w:r w:rsidRPr="004E3AC6">
              <w:rPr>
                <w:iCs/>
                <w:sz w:val="22"/>
                <w:szCs w:val="22"/>
                <w:lang w:eastAsia="en-US"/>
              </w:rPr>
              <w:t>DPP 2022</w:t>
            </w:r>
          </w:p>
        </w:tc>
        <w:tc>
          <w:tcPr>
            <w:tcW w:w="2046" w:type="dxa"/>
            <w:tcBorders>
              <w:top w:val="single" w:sz="4" w:space="0" w:color="auto"/>
              <w:left w:val="single" w:sz="4" w:space="0" w:color="auto"/>
              <w:bottom w:val="single" w:sz="4" w:space="0" w:color="auto"/>
              <w:right w:val="single" w:sz="4" w:space="0" w:color="auto"/>
            </w:tcBorders>
            <w:hideMark/>
          </w:tcPr>
          <w:p w14:paraId="2D05FD52"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dividendi incassati</w:t>
            </w:r>
          </w:p>
          <w:p w14:paraId="59D409DB"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2021</w:t>
            </w:r>
          </w:p>
          <w:p w14:paraId="368AF2F2"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(esercizio 2020)</w:t>
            </w:r>
          </w:p>
        </w:tc>
        <w:tc>
          <w:tcPr>
            <w:tcW w:w="1985" w:type="dxa"/>
            <w:tcBorders>
              <w:top w:val="single" w:sz="4" w:space="0" w:color="auto"/>
              <w:left w:val="single" w:sz="4" w:space="0" w:color="auto"/>
              <w:bottom w:val="single" w:sz="4" w:space="0" w:color="auto"/>
              <w:right w:val="single" w:sz="4" w:space="0" w:color="auto"/>
            </w:tcBorders>
            <w:hideMark/>
          </w:tcPr>
          <w:p w14:paraId="0B970655"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dividendi incassati</w:t>
            </w:r>
          </w:p>
          <w:p w14:paraId="3BDAAB3E"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2020</w:t>
            </w:r>
          </w:p>
          <w:p w14:paraId="4EE8447C"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(esercizio 2019)</w:t>
            </w:r>
          </w:p>
        </w:tc>
      </w:tr>
      <w:tr w:rsidR="005131FD" w:rsidRPr="004E3AC6" w14:paraId="68C56EA4" w14:textId="77777777" w:rsidTr="00AF1F2A">
        <w:tc>
          <w:tcPr>
            <w:tcW w:w="2641" w:type="dxa"/>
            <w:tcBorders>
              <w:top w:val="single" w:sz="4" w:space="0" w:color="auto"/>
              <w:left w:val="single" w:sz="4" w:space="0" w:color="auto"/>
              <w:bottom w:val="single" w:sz="4" w:space="0" w:color="auto"/>
              <w:right w:val="single" w:sz="4" w:space="0" w:color="auto"/>
            </w:tcBorders>
            <w:hideMark/>
          </w:tcPr>
          <w:p w14:paraId="4D704E41" w14:textId="77777777" w:rsidR="005131FD" w:rsidRPr="004E3AC6" w:rsidRDefault="005131FD" w:rsidP="005131FD">
            <w:pPr>
              <w:pStyle w:val="Delibera"/>
              <w:ind w:right="-1"/>
              <w:rPr>
                <w:bCs/>
                <w:iCs/>
                <w:szCs w:val="22"/>
                <w:lang w:eastAsia="en-US"/>
              </w:rPr>
            </w:pPr>
            <w:r w:rsidRPr="004E3AC6">
              <w:rPr>
                <w:bCs/>
                <w:iCs/>
                <w:sz w:val="22"/>
                <w:szCs w:val="22"/>
                <w:lang w:eastAsia="en-US"/>
              </w:rPr>
              <w:t>Dividendi   C.D.P. S.p.A.</w:t>
            </w:r>
          </w:p>
        </w:tc>
        <w:tc>
          <w:tcPr>
            <w:tcW w:w="1625" w:type="dxa"/>
            <w:tcBorders>
              <w:top w:val="single" w:sz="4" w:space="0" w:color="auto"/>
              <w:left w:val="single" w:sz="4" w:space="0" w:color="auto"/>
              <w:bottom w:val="single" w:sz="4" w:space="0" w:color="auto"/>
              <w:right w:val="single" w:sz="4" w:space="0" w:color="auto"/>
            </w:tcBorders>
            <w:hideMark/>
          </w:tcPr>
          <w:p w14:paraId="6876E775"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700.000</w:t>
            </w:r>
          </w:p>
        </w:tc>
        <w:tc>
          <w:tcPr>
            <w:tcW w:w="2046" w:type="dxa"/>
            <w:tcBorders>
              <w:top w:val="single" w:sz="4" w:space="0" w:color="auto"/>
              <w:left w:val="single" w:sz="4" w:space="0" w:color="auto"/>
              <w:bottom w:val="single" w:sz="4" w:space="0" w:color="auto"/>
              <w:right w:val="single" w:sz="4" w:space="0" w:color="auto"/>
            </w:tcBorders>
            <w:hideMark/>
          </w:tcPr>
          <w:p w14:paraId="349A5729"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751.266</w:t>
            </w:r>
          </w:p>
        </w:tc>
        <w:tc>
          <w:tcPr>
            <w:tcW w:w="1985" w:type="dxa"/>
            <w:tcBorders>
              <w:top w:val="single" w:sz="4" w:space="0" w:color="auto"/>
              <w:left w:val="single" w:sz="4" w:space="0" w:color="auto"/>
              <w:bottom w:val="single" w:sz="4" w:space="0" w:color="auto"/>
              <w:right w:val="single" w:sz="4" w:space="0" w:color="auto"/>
            </w:tcBorders>
            <w:hideMark/>
          </w:tcPr>
          <w:p w14:paraId="200E89B4"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728.397</w:t>
            </w:r>
          </w:p>
        </w:tc>
      </w:tr>
    </w:tbl>
    <w:p w14:paraId="22BA10E2" w14:textId="77777777" w:rsidR="005131FD" w:rsidRPr="004E3AC6" w:rsidRDefault="005131FD" w:rsidP="005131FD">
      <w:pPr>
        <w:rPr>
          <w:rFonts w:asciiTheme="minorHAnsi" w:hAnsiTheme="minorHAnsi"/>
          <w:szCs w:val="24"/>
        </w:rPr>
      </w:pPr>
    </w:p>
    <w:p w14:paraId="5208FE55" w14:textId="77777777" w:rsidR="005131FD" w:rsidRPr="00537EA2" w:rsidRDefault="005131FD" w:rsidP="005131FD">
      <w:pPr>
        <w:pStyle w:val="Delibera"/>
        <w:tabs>
          <w:tab w:val="left" w:pos="993"/>
        </w:tabs>
        <w:ind w:right="-1"/>
        <w:jc w:val="left"/>
        <w:rPr>
          <w:iCs/>
          <w:szCs w:val="24"/>
          <w:u w:val="single"/>
        </w:rPr>
      </w:pPr>
      <w:r w:rsidRPr="00537EA2">
        <w:rPr>
          <w:iCs/>
          <w:szCs w:val="24"/>
          <w:u w:val="single"/>
        </w:rPr>
        <w:t>Dividendi previsti dalla Banca d’Italia</w:t>
      </w:r>
    </w:p>
    <w:p w14:paraId="3E11E0C4" w14:textId="77777777" w:rsidR="005131FD" w:rsidRPr="004E3AC6" w:rsidRDefault="005131FD" w:rsidP="005131FD">
      <w:pPr>
        <w:pStyle w:val="Delibera"/>
        <w:tabs>
          <w:tab w:val="left" w:pos="993"/>
        </w:tabs>
        <w:spacing w:line="240" w:lineRule="auto"/>
        <w:ind w:right="-1"/>
        <w:rPr>
          <w:szCs w:val="24"/>
        </w:rPr>
      </w:pPr>
      <w:r w:rsidRPr="004E3AC6">
        <w:rPr>
          <w:szCs w:val="24"/>
        </w:rPr>
        <w:t xml:space="preserve">Nel corso del mese di ottobre 2020 gli organi deliberanti dell’Ente hanno stabilito l’acquisto da Banca Intesa Sanpaolo Spa di quote di Banca d’Italia per un importo di € 1.500.000 corrispondenti a n. 60 azioni del valore nominale unitario di 25.000 euro. Pur essendo un investimento di fatto illiquido, l’operazione è stata considerata positivamente stante l’elevato standing della Banca e la capacità di assicurare un costante flusso cedolare. </w:t>
      </w:r>
    </w:p>
    <w:p w14:paraId="49F10770" w14:textId="511DA048" w:rsidR="005131FD" w:rsidRPr="004E3AC6" w:rsidRDefault="005131FD" w:rsidP="005131FD">
      <w:pPr>
        <w:pStyle w:val="Delibera"/>
        <w:tabs>
          <w:tab w:val="left" w:pos="993"/>
        </w:tabs>
        <w:spacing w:line="240" w:lineRule="auto"/>
        <w:ind w:right="-1"/>
        <w:rPr>
          <w:szCs w:val="24"/>
        </w:rPr>
      </w:pPr>
      <w:r w:rsidRPr="004E3AC6">
        <w:rPr>
          <w:szCs w:val="24"/>
        </w:rPr>
        <w:t>Si prevede lo stesso importo incassato nel 2021 stante i limiti statutari e la costanza del dividendo distribuito da Banca d’Italia nei precedenti esercizi.</w:t>
      </w:r>
    </w:p>
    <w:p w14:paraId="72890CA6" w14:textId="328F76F8" w:rsidR="00AF1F2A" w:rsidRPr="004E3AC6" w:rsidRDefault="00AF1F2A" w:rsidP="005131FD">
      <w:pPr>
        <w:pStyle w:val="Delibera"/>
        <w:tabs>
          <w:tab w:val="left" w:pos="993"/>
        </w:tabs>
        <w:spacing w:line="240" w:lineRule="auto"/>
        <w:ind w:right="-1"/>
        <w:rPr>
          <w:szCs w:val="24"/>
        </w:rPr>
      </w:pPr>
      <w:r w:rsidRPr="004E3AC6">
        <w:rPr>
          <w:szCs w:val="24"/>
        </w:rPr>
        <w:t>Previsione</w:t>
      </w:r>
    </w:p>
    <w:tbl>
      <w:tblPr>
        <w:tblW w:w="6312"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41"/>
        <w:gridCol w:w="1625"/>
        <w:gridCol w:w="2046"/>
      </w:tblGrid>
      <w:tr w:rsidR="005131FD" w:rsidRPr="004E3AC6" w14:paraId="146FF196" w14:textId="77777777" w:rsidTr="00AF1F2A">
        <w:tc>
          <w:tcPr>
            <w:tcW w:w="2641" w:type="dxa"/>
            <w:tcBorders>
              <w:top w:val="single" w:sz="4" w:space="0" w:color="auto"/>
              <w:left w:val="single" w:sz="4" w:space="0" w:color="auto"/>
              <w:bottom w:val="single" w:sz="4" w:space="0" w:color="auto"/>
              <w:right w:val="single" w:sz="4" w:space="0" w:color="auto"/>
            </w:tcBorders>
          </w:tcPr>
          <w:p w14:paraId="3EB73625" w14:textId="77777777" w:rsidR="005131FD" w:rsidRPr="004E3AC6" w:rsidRDefault="005131FD" w:rsidP="005131FD">
            <w:pPr>
              <w:pStyle w:val="Delibera"/>
              <w:ind w:right="-1"/>
              <w:rPr>
                <w:bCs/>
                <w:iCs/>
                <w:szCs w:val="22"/>
                <w:lang w:eastAsia="en-US"/>
              </w:rPr>
            </w:pPr>
          </w:p>
        </w:tc>
        <w:tc>
          <w:tcPr>
            <w:tcW w:w="1625" w:type="dxa"/>
            <w:tcBorders>
              <w:top w:val="single" w:sz="4" w:space="0" w:color="auto"/>
              <w:left w:val="single" w:sz="4" w:space="0" w:color="auto"/>
              <w:bottom w:val="single" w:sz="4" w:space="0" w:color="auto"/>
              <w:right w:val="single" w:sz="4" w:space="0" w:color="auto"/>
            </w:tcBorders>
            <w:hideMark/>
          </w:tcPr>
          <w:p w14:paraId="15A4F6D8" w14:textId="77777777" w:rsidR="005131FD" w:rsidRPr="004E3AC6" w:rsidRDefault="005131FD" w:rsidP="005131FD">
            <w:pPr>
              <w:pStyle w:val="Delibera"/>
              <w:spacing w:line="240" w:lineRule="auto"/>
              <w:jc w:val="center"/>
              <w:rPr>
                <w:iCs/>
                <w:sz w:val="22"/>
                <w:szCs w:val="22"/>
                <w:lang w:eastAsia="en-US"/>
              </w:rPr>
            </w:pPr>
            <w:r w:rsidRPr="004E3AC6">
              <w:rPr>
                <w:iCs/>
                <w:sz w:val="22"/>
                <w:szCs w:val="22"/>
                <w:lang w:eastAsia="en-US"/>
              </w:rPr>
              <w:t>DPP 2022</w:t>
            </w:r>
          </w:p>
          <w:p w14:paraId="749E884B" w14:textId="77777777" w:rsidR="005131FD" w:rsidRPr="004E3AC6" w:rsidRDefault="005131FD" w:rsidP="005131FD">
            <w:pPr>
              <w:pStyle w:val="Delibera"/>
              <w:spacing w:line="240" w:lineRule="auto"/>
              <w:jc w:val="center"/>
              <w:rPr>
                <w:iCs/>
                <w:szCs w:val="22"/>
                <w:lang w:eastAsia="en-US"/>
              </w:rPr>
            </w:pPr>
          </w:p>
        </w:tc>
        <w:tc>
          <w:tcPr>
            <w:tcW w:w="2046" w:type="dxa"/>
            <w:tcBorders>
              <w:top w:val="single" w:sz="4" w:space="0" w:color="auto"/>
              <w:left w:val="single" w:sz="4" w:space="0" w:color="auto"/>
              <w:bottom w:val="single" w:sz="4" w:space="0" w:color="auto"/>
              <w:right w:val="single" w:sz="4" w:space="0" w:color="auto"/>
            </w:tcBorders>
            <w:hideMark/>
          </w:tcPr>
          <w:p w14:paraId="00DF9E8F"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dividendi incassati</w:t>
            </w:r>
          </w:p>
          <w:p w14:paraId="1DD28A6D"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2021</w:t>
            </w:r>
          </w:p>
          <w:p w14:paraId="31152D19" w14:textId="77777777" w:rsidR="005131FD" w:rsidRPr="004E3AC6" w:rsidRDefault="005131FD" w:rsidP="005131FD">
            <w:pPr>
              <w:pStyle w:val="Delibera"/>
              <w:spacing w:line="240" w:lineRule="auto"/>
              <w:jc w:val="center"/>
              <w:rPr>
                <w:i/>
                <w:iCs/>
                <w:szCs w:val="22"/>
                <w:lang w:eastAsia="en-US"/>
              </w:rPr>
            </w:pPr>
            <w:r w:rsidRPr="004E3AC6">
              <w:rPr>
                <w:i/>
                <w:iCs/>
                <w:sz w:val="22"/>
                <w:szCs w:val="22"/>
                <w:lang w:eastAsia="en-US"/>
              </w:rPr>
              <w:t>(esercizio 2020)</w:t>
            </w:r>
          </w:p>
        </w:tc>
      </w:tr>
      <w:tr w:rsidR="005131FD" w:rsidRPr="004E3AC6" w14:paraId="0FBAFB36" w14:textId="77777777" w:rsidTr="00AF1F2A">
        <w:tc>
          <w:tcPr>
            <w:tcW w:w="2641" w:type="dxa"/>
            <w:tcBorders>
              <w:top w:val="single" w:sz="4" w:space="0" w:color="auto"/>
              <w:left w:val="single" w:sz="4" w:space="0" w:color="auto"/>
              <w:bottom w:val="single" w:sz="4" w:space="0" w:color="auto"/>
              <w:right w:val="single" w:sz="4" w:space="0" w:color="auto"/>
            </w:tcBorders>
            <w:hideMark/>
          </w:tcPr>
          <w:p w14:paraId="2593CCFD" w14:textId="77777777" w:rsidR="005131FD" w:rsidRPr="004E3AC6" w:rsidRDefault="005131FD" w:rsidP="005131FD">
            <w:pPr>
              <w:pStyle w:val="Delibera"/>
              <w:ind w:right="-1"/>
              <w:rPr>
                <w:bCs/>
                <w:iCs/>
                <w:szCs w:val="22"/>
                <w:lang w:eastAsia="en-US"/>
              </w:rPr>
            </w:pPr>
            <w:proofErr w:type="gramStart"/>
            <w:r w:rsidRPr="004E3AC6">
              <w:rPr>
                <w:bCs/>
                <w:iCs/>
                <w:sz w:val="22"/>
                <w:szCs w:val="22"/>
                <w:lang w:eastAsia="en-US"/>
              </w:rPr>
              <w:t>Dividendi  Banca</w:t>
            </w:r>
            <w:proofErr w:type="gramEnd"/>
            <w:r w:rsidRPr="004E3AC6">
              <w:rPr>
                <w:bCs/>
                <w:iCs/>
                <w:sz w:val="22"/>
                <w:szCs w:val="22"/>
                <w:lang w:eastAsia="en-US"/>
              </w:rPr>
              <w:t xml:space="preserve"> d’Italia</w:t>
            </w:r>
          </w:p>
        </w:tc>
        <w:tc>
          <w:tcPr>
            <w:tcW w:w="1625" w:type="dxa"/>
            <w:tcBorders>
              <w:top w:val="single" w:sz="4" w:space="0" w:color="auto"/>
              <w:left w:val="single" w:sz="4" w:space="0" w:color="auto"/>
              <w:bottom w:val="single" w:sz="4" w:space="0" w:color="auto"/>
              <w:right w:val="single" w:sz="4" w:space="0" w:color="auto"/>
            </w:tcBorders>
            <w:hideMark/>
          </w:tcPr>
          <w:p w14:paraId="322BDEAA"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68.000</w:t>
            </w:r>
          </w:p>
        </w:tc>
        <w:tc>
          <w:tcPr>
            <w:tcW w:w="2046" w:type="dxa"/>
            <w:tcBorders>
              <w:top w:val="single" w:sz="4" w:space="0" w:color="auto"/>
              <w:left w:val="single" w:sz="4" w:space="0" w:color="auto"/>
              <w:bottom w:val="single" w:sz="4" w:space="0" w:color="auto"/>
              <w:right w:val="single" w:sz="4" w:space="0" w:color="auto"/>
            </w:tcBorders>
            <w:hideMark/>
          </w:tcPr>
          <w:p w14:paraId="5809EC4C"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68.000</w:t>
            </w:r>
          </w:p>
        </w:tc>
      </w:tr>
    </w:tbl>
    <w:p w14:paraId="35117789" w14:textId="4AC76E76" w:rsidR="005131FD" w:rsidRPr="004E3AC6" w:rsidRDefault="005131FD" w:rsidP="005131FD">
      <w:pPr>
        <w:pStyle w:val="Delibera"/>
        <w:tabs>
          <w:tab w:val="left" w:pos="993"/>
        </w:tabs>
        <w:ind w:right="-1"/>
        <w:rPr>
          <w:szCs w:val="24"/>
        </w:rPr>
      </w:pPr>
    </w:p>
    <w:p w14:paraId="3B2F0A91" w14:textId="16B52FC7" w:rsidR="00AF1F2A" w:rsidRPr="004E3AC6" w:rsidRDefault="00AF1F2A" w:rsidP="00AF1F2A">
      <w:pPr>
        <w:pStyle w:val="Delibera"/>
        <w:tabs>
          <w:tab w:val="left" w:pos="993"/>
        </w:tabs>
        <w:spacing w:line="240" w:lineRule="auto"/>
        <w:rPr>
          <w:bCs/>
          <w:szCs w:val="24"/>
        </w:rPr>
      </w:pPr>
      <w:r w:rsidRPr="004E3AC6">
        <w:rPr>
          <w:bCs/>
          <w:szCs w:val="24"/>
        </w:rPr>
        <w:t>I dati del DPP 2022 che seguono sono confrontati con quelli del DPP  2021 e del bilancio consuntivo al 31/12/ 2020.</w:t>
      </w:r>
    </w:p>
    <w:p w14:paraId="5FE57FAE" w14:textId="77777777" w:rsidR="00AF1F2A" w:rsidRPr="004E3AC6" w:rsidRDefault="00AF1F2A" w:rsidP="005131FD">
      <w:pPr>
        <w:pStyle w:val="Delibera"/>
        <w:tabs>
          <w:tab w:val="left" w:pos="993"/>
        </w:tabs>
        <w:ind w:right="-1"/>
        <w:rPr>
          <w:szCs w:val="24"/>
        </w:rPr>
      </w:pPr>
    </w:p>
    <w:p w14:paraId="7A23848E" w14:textId="77777777" w:rsidR="005131FD" w:rsidRPr="004E3AC6" w:rsidRDefault="005131FD" w:rsidP="005131FD">
      <w:pPr>
        <w:pStyle w:val="Delibera"/>
        <w:spacing w:line="240" w:lineRule="auto"/>
        <w:ind w:right="-1"/>
        <w:rPr>
          <w:u w:val="single"/>
        </w:rPr>
      </w:pPr>
      <w:r w:rsidRPr="004E3AC6">
        <w:rPr>
          <w:u w:val="single"/>
        </w:rPr>
        <w:t>Redditività prospettica del patrimonio della Fondazione escluse le partecipazioni</w:t>
      </w:r>
    </w:p>
    <w:p w14:paraId="22A3957F" w14:textId="789AD753" w:rsidR="00AF1F2A" w:rsidRPr="00537EA2" w:rsidRDefault="005131FD" w:rsidP="00537EA2">
      <w:pPr>
        <w:tabs>
          <w:tab w:val="clear" w:pos="567"/>
          <w:tab w:val="left" w:pos="708"/>
        </w:tabs>
        <w:overflowPunct/>
        <w:rPr>
          <w:rFonts w:ascii="Times New Roman" w:eastAsiaTheme="minorHAnsi" w:hAnsi="Times New Roman"/>
          <w:color w:val="000000"/>
          <w:szCs w:val="24"/>
          <w:lang w:eastAsia="en-US"/>
        </w:rPr>
      </w:pPr>
      <w:r w:rsidRPr="004E3AC6">
        <w:rPr>
          <w:rFonts w:ascii="Times New Roman" w:eastAsiaTheme="minorHAnsi" w:hAnsi="Times New Roman"/>
          <w:color w:val="000000"/>
          <w:szCs w:val="24"/>
          <w:lang w:eastAsia="en-US"/>
        </w:rPr>
        <w:t xml:space="preserve">Pur nella consapevolezza che previsioni, soprattutto nel breve termine, possano risultare condizionate da fatti aleatori si è comunque pervenuti alla stima del rendimento del portafoglio della Fondazione correlandolo al rendimento previsto per </w:t>
      </w:r>
      <w:proofErr w:type="gramStart"/>
      <w:r w:rsidRPr="004E3AC6">
        <w:rPr>
          <w:rFonts w:ascii="Times New Roman" w:eastAsiaTheme="minorHAnsi" w:hAnsi="Times New Roman"/>
          <w:color w:val="000000"/>
          <w:szCs w:val="24"/>
          <w:lang w:eastAsia="en-US"/>
        </w:rPr>
        <w:t>le  principali</w:t>
      </w:r>
      <w:proofErr w:type="gramEnd"/>
      <w:r w:rsidRPr="004E3AC6">
        <w:rPr>
          <w:rFonts w:ascii="Times New Roman" w:eastAsiaTheme="minorHAnsi" w:hAnsi="Times New Roman"/>
          <w:color w:val="000000"/>
          <w:szCs w:val="24"/>
          <w:lang w:eastAsia="en-US"/>
        </w:rPr>
        <w:t xml:space="preserve"> classi  di attivo.</w:t>
      </w:r>
    </w:p>
    <w:p w14:paraId="63113243" w14:textId="67437DF1" w:rsidR="00AF1F2A" w:rsidRPr="00537EA2" w:rsidRDefault="005131FD" w:rsidP="00537EA2">
      <w:pPr>
        <w:pStyle w:val="Delibera"/>
        <w:spacing w:line="240" w:lineRule="auto"/>
        <w:ind w:right="-1"/>
        <w:rPr>
          <w:bCs/>
          <w:iCs/>
          <w:szCs w:val="24"/>
        </w:rPr>
      </w:pPr>
      <w:r w:rsidRPr="004E3AC6">
        <w:rPr>
          <w:bCs/>
          <w:iCs/>
          <w:szCs w:val="24"/>
        </w:rPr>
        <w:t>La consistenza media dei titoli in portafoglio e la loro valorizzazione sono basati sulle prospettive di mercato e la stima dei rendimenti formulate dall’Advisor.</w:t>
      </w:r>
    </w:p>
    <w:p w14:paraId="4D1F796E" w14:textId="22B04B39" w:rsidR="005131FD" w:rsidRPr="004E3AC6" w:rsidRDefault="00AF1F2A" w:rsidP="005131FD">
      <w:pPr>
        <w:tabs>
          <w:tab w:val="clear" w:pos="567"/>
          <w:tab w:val="left" w:pos="708"/>
        </w:tabs>
        <w:overflowPunct/>
        <w:rPr>
          <w:rFonts w:ascii="Times New Roman" w:eastAsiaTheme="minorHAnsi" w:hAnsi="Times New Roman"/>
          <w:bCs/>
          <w:color w:val="000000"/>
          <w:szCs w:val="24"/>
          <w:lang w:eastAsia="en-US"/>
        </w:rPr>
      </w:pPr>
      <w:r w:rsidRPr="004E3AC6">
        <w:rPr>
          <w:rFonts w:ascii="Times New Roman" w:eastAsiaTheme="minorHAnsi" w:hAnsi="Times New Roman"/>
          <w:color w:val="000000"/>
          <w:szCs w:val="24"/>
          <w:lang w:eastAsia="en-US"/>
        </w:rPr>
        <w:t>A tal riguardo p</w:t>
      </w:r>
      <w:r w:rsidR="005131FD" w:rsidRPr="004E3AC6">
        <w:rPr>
          <w:rFonts w:ascii="Times New Roman" w:eastAsiaTheme="minorHAnsi" w:hAnsi="Times New Roman"/>
          <w:color w:val="000000"/>
          <w:szCs w:val="24"/>
          <w:lang w:eastAsia="en-US"/>
        </w:rPr>
        <w:t>artendo dai dati relativi i rendimenti attesi nel 2021:</w:t>
      </w:r>
      <w:r w:rsidR="005131FD" w:rsidRPr="004E3AC6">
        <w:rPr>
          <w:rFonts w:ascii="Times New Roman" w:eastAsiaTheme="minorHAnsi" w:hAnsi="Times New Roman"/>
          <w:bCs/>
          <w:color w:val="000000"/>
          <w:szCs w:val="24"/>
          <w:lang w:eastAsia="en-US"/>
        </w:rPr>
        <w:t xml:space="preserve"> </w:t>
      </w:r>
    </w:p>
    <w:p w14:paraId="4B824A80" w14:textId="77777777" w:rsidR="005131FD" w:rsidRPr="004E3AC6" w:rsidRDefault="005131FD" w:rsidP="005131FD">
      <w:pPr>
        <w:pStyle w:val="Delibera"/>
        <w:spacing w:line="240" w:lineRule="auto"/>
        <w:ind w:right="-1"/>
      </w:pPr>
      <w:r w:rsidRPr="004E3AC6">
        <w:t xml:space="preserve">Azioni EM </w:t>
      </w:r>
      <w:r w:rsidRPr="004E3AC6">
        <w:tab/>
      </w:r>
      <w:r w:rsidRPr="004E3AC6">
        <w:tab/>
      </w:r>
      <w:r w:rsidRPr="004E3AC6">
        <w:tab/>
        <w:t>6,7%</w:t>
      </w:r>
    </w:p>
    <w:p w14:paraId="6070ECA9" w14:textId="77777777" w:rsidR="005131FD" w:rsidRPr="004E3AC6" w:rsidRDefault="005131FD" w:rsidP="005131FD">
      <w:pPr>
        <w:pStyle w:val="Delibera"/>
        <w:spacing w:line="240" w:lineRule="auto"/>
        <w:ind w:right="-1"/>
      </w:pPr>
      <w:r w:rsidRPr="004E3AC6">
        <w:t xml:space="preserve">Azioni EAFE </w:t>
      </w:r>
      <w:r w:rsidRPr="004E3AC6">
        <w:tab/>
      </w:r>
      <w:r w:rsidRPr="004E3AC6">
        <w:tab/>
        <w:t>5,5%</w:t>
      </w:r>
    </w:p>
    <w:p w14:paraId="6733F944" w14:textId="77777777" w:rsidR="005131FD" w:rsidRPr="004E3AC6" w:rsidRDefault="005131FD" w:rsidP="005131FD">
      <w:pPr>
        <w:pStyle w:val="Delibera"/>
        <w:spacing w:line="240" w:lineRule="auto"/>
        <w:ind w:right="-1"/>
      </w:pPr>
      <w:r w:rsidRPr="004E3AC6">
        <w:t xml:space="preserve">Azioni globali </w:t>
      </w:r>
      <w:r w:rsidRPr="004E3AC6">
        <w:tab/>
        <w:t>4,9%</w:t>
      </w:r>
    </w:p>
    <w:p w14:paraId="4FEE98CB" w14:textId="77777777" w:rsidR="005131FD" w:rsidRPr="004E3AC6" w:rsidRDefault="005131FD" w:rsidP="005131FD">
      <w:pPr>
        <w:pStyle w:val="Delibera"/>
        <w:spacing w:line="240" w:lineRule="auto"/>
        <w:ind w:right="-1"/>
      </w:pPr>
      <w:r w:rsidRPr="004E3AC6">
        <w:t xml:space="preserve">Azioni USA </w:t>
      </w:r>
      <w:r w:rsidRPr="004E3AC6">
        <w:tab/>
      </w:r>
      <w:r w:rsidRPr="004E3AC6">
        <w:tab/>
        <w:t>4,2%</w:t>
      </w:r>
    </w:p>
    <w:p w14:paraId="0F687D97" w14:textId="77777777" w:rsidR="005131FD" w:rsidRPr="004E3AC6" w:rsidRDefault="005131FD" w:rsidP="005131FD">
      <w:pPr>
        <w:pStyle w:val="Delibera"/>
        <w:spacing w:line="240" w:lineRule="auto"/>
        <w:ind w:right="-1"/>
      </w:pPr>
      <w:r w:rsidRPr="004E3AC6">
        <w:t xml:space="preserve">Credito HY </w:t>
      </w:r>
      <w:r w:rsidRPr="004E3AC6">
        <w:tab/>
      </w:r>
      <w:r w:rsidRPr="004E3AC6">
        <w:tab/>
        <w:t>2,6%</w:t>
      </w:r>
    </w:p>
    <w:p w14:paraId="36A6B52A" w14:textId="77777777" w:rsidR="005131FD" w:rsidRPr="004E3AC6" w:rsidRDefault="005131FD" w:rsidP="005131FD">
      <w:pPr>
        <w:pStyle w:val="Delibera"/>
        <w:spacing w:line="240" w:lineRule="auto"/>
        <w:ind w:right="-1"/>
      </w:pPr>
      <w:r w:rsidRPr="004E3AC6">
        <w:t xml:space="preserve">Credito IG </w:t>
      </w:r>
      <w:r w:rsidRPr="004E3AC6">
        <w:tab/>
      </w:r>
      <w:r w:rsidRPr="004E3AC6">
        <w:tab/>
      </w:r>
      <w:r w:rsidRPr="004E3AC6">
        <w:tab/>
        <w:t>0,3%</w:t>
      </w:r>
    </w:p>
    <w:p w14:paraId="3480E5A6" w14:textId="77777777" w:rsidR="005131FD" w:rsidRPr="004E3AC6" w:rsidRDefault="005131FD" w:rsidP="005131FD">
      <w:pPr>
        <w:pStyle w:val="Delibera"/>
        <w:spacing w:line="240" w:lineRule="auto"/>
        <w:ind w:right="-1"/>
      </w:pPr>
      <w:r w:rsidRPr="004E3AC6">
        <w:t xml:space="preserve">Titoli di Stato   </w:t>
      </w:r>
      <w:proofErr w:type="gramStart"/>
      <w:r w:rsidRPr="004E3AC6">
        <w:t>-  0</w:t>
      </w:r>
      <w:proofErr w:type="gramEnd"/>
      <w:r w:rsidRPr="004E3AC6">
        <w:t>,2%</w:t>
      </w:r>
    </w:p>
    <w:p w14:paraId="4FF6DF87" w14:textId="77777777" w:rsidR="005131FD" w:rsidRPr="004E3AC6" w:rsidRDefault="005131FD" w:rsidP="005131FD">
      <w:pPr>
        <w:pStyle w:val="Delibera"/>
        <w:spacing w:line="240" w:lineRule="auto"/>
        <w:ind w:right="-1"/>
      </w:pPr>
      <w:r w:rsidRPr="004E3AC6">
        <w:t>Monetario        -   0,5%</w:t>
      </w:r>
    </w:p>
    <w:p w14:paraId="4F4660DF" w14:textId="23436AE2" w:rsidR="005131FD" w:rsidRPr="004E3AC6" w:rsidRDefault="005131FD" w:rsidP="005131FD">
      <w:pPr>
        <w:pStyle w:val="Delibera"/>
        <w:spacing w:line="240" w:lineRule="auto"/>
        <w:ind w:right="-1"/>
        <w:rPr>
          <w:szCs w:val="24"/>
        </w:rPr>
      </w:pPr>
      <w:r w:rsidRPr="004E3AC6">
        <w:rPr>
          <w:szCs w:val="24"/>
        </w:rPr>
        <w:t xml:space="preserve">viene formulata </w:t>
      </w:r>
      <w:proofErr w:type="gramStart"/>
      <w:r w:rsidRPr="004E3AC6">
        <w:rPr>
          <w:szCs w:val="24"/>
        </w:rPr>
        <w:t>una  stima</w:t>
      </w:r>
      <w:proofErr w:type="gramEnd"/>
      <w:r w:rsidRPr="004E3AC6">
        <w:rPr>
          <w:szCs w:val="24"/>
        </w:rPr>
        <w:t xml:space="preserve"> di redditività potenziale media annua di lungo termine. </w:t>
      </w:r>
    </w:p>
    <w:p w14:paraId="59FF2BE5" w14:textId="5E195573" w:rsidR="005131FD" w:rsidRPr="004E3AC6" w:rsidRDefault="005131FD" w:rsidP="005131FD">
      <w:pPr>
        <w:pStyle w:val="Delibera"/>
        <w:spacing w:line="240" w:lineRule="auto"/>
        <w:ind w:right="-1"/>
        <w:rPr>
          <w:szCs w:val="24"/>
        </w:rPr>
      </w:pPr>
      <w:r w:rsidRPr="004E3AC6">
        <w:rPr>
          <w:szCs w:val="24"/>
        </w:rPr>
        <w:t xml:space="preserve">I rendimenti attesi sono l’esito di un processo che tiene conto delle stime formulate da un campione di banche d’affari, gestori e istituti di ricerca e del posizionamento della ricchezza globale. Gli attuali rendimenti attesi indicano una redditività prospettica positiva (se pur inferiore rispetto al passato) per gli investimenti azionari. </w:t>
      </w:r>
    </w:p>
    <w:p w14:paraId="2D43C4B6" w14:textId="77777777" w:rsidR="005131FD" w:rsidRPr="004E3AC6" w:rsidRDefault="005131FD" w:rsidP="005131FD">
      <w:pPr>
        <w:pStyle w:val="Delibera"/>
        <w:spacing w:line="240" w:lineRule="auto"/>
        <w:ind w:right="-1"/>
        <w:rPr>
          <w:szCs w:val="24"/>
          <w:u w:val="single"/>
        </w:rPr>
      </w:pPr>
      <w:r w:rsidRPr="004E3AC6">
        <w:rPr>
          <w:szCs w:val="24"/>
        </w:rPr>
        <w:t>I mercati obbligazionari continuano ad essere penalizzati da tassi d’interesse prossimi allo zero o negativi che, di conseguenza, determinano attese di redditività estremamente modeste.</w:t>
      </w:r>
    </w:p>
    <w:p w14:paraId="711EEBAA" w14:textId="77777777" w:rsidR="00577454" w:rsidRPr="004E3AC6" w:rsidRDefault="00577454" w:rsidP="005131FD">
      <w:pPr>
        <w:pStyle w:val="Style7"/>
        <w:widowControl w:val="0"/>
        <w:kinsoku w:val="0"/>
        <w:autoSpaceDE/>
        <w:adjustRightInd/>
        <w:jc w:val="both"/>
        <w:rPr>
          <w:sz w:val="24"/>
          <w:szCs w:val="24"/>
        </w:rPr>
      </w:pPr>
    </w:p>
    <w:p w14:paraId="1BDE4FC3" w14:textId="0CF0133E" w:rsidR="005131FD" w:rsidRPr="004E3AC6" w:rsidRDefault="005131FD" w:rsidP="005131FD">
      <w:pPr>
        <w:pStyle w:val="Style7"/>
        <w:widowControl w:val="0"/>
        <w:kinsoku w:val="0"/>
        <w:autoSpaceDE/>
        <w:adjustRightInd/>
        <w:jc w:val="both"/>
        <w:rPr>
          <w:sz w:val="24"/>
          <w:szCs w:val="24"/>
        </w:rPr>
      </w:pPr>
      <w:r w:rsidRPr="004E3AC6">
        <w:rPr>
          <w:sz w:val="24"/>
          <w:szCs w:val="24"/>
        </w:rPr>
        <w:t>Rispetto alla allocazione per classe di attivo del patrimonio della Fondazione calcolato al 20 agosto 2021 così distribuito:</w:t>
      </w:r>
    </w:p>
    <w:p w14:paraId="3AA6B6EB" w14:textId="7282C83C" w:rsidR="005131FD" w:rsidRPr="004E3AC6" w:rsidRDefault="005131FD" w:rsidP="005131FD">
      <w:pPr>
        <w:pStyle w:val="Style7"/>
        <w:widowControl w:val="0"/>
        <w:kinsoku w:val="0"/>
        <w:autoSpaceDE/>
        <w:adjustRightInd/>
        <w:jc w:val="both"/>
        <w:rPr>
          <w:sz w:val="24"/>
          <w:szCs w:val="24"/>
        </w:rPr>
      </w:pPr>
      <w:proofErr w:type="gramStart"/>
      <w:r w:rsidRPr="004E3AC6">
        <w:rPr>
          <w:sz w:val="24"/>
          <w:szCs w:val="24"/>
        </w:rPr>
        <w:t>Conto  Amministrato</w:t>
      </w:r>
      <w:proofErr w:type="gramEnd"/>
      <w:r w:rsidRPr="004E3AC6">
        <w:rPr>
          <w:sz w:val="24"/>
          <w:szCs w:val="24"/>
        </w:rPr>
        <w:t xml:space="preserve">  </w:t>
      </w:r>
      <w:r w:rsidRPr="004E3AC6">
        <w:rPr>
          <w:sz w:val="24"/>
          <w:szCs w:val="24"/>
        </w:rPr>
        <w:tab/>
      </w:r>
      <w:r w:rsidR="00761C13" w:rsidRPr="004E3AC6">
        <w:rPr>
          <w:sz w:val="24"/>
          <w:szCs w:val="24"/>
        </w:rPr>
        <w:t xml:space="preserve">€ </w:t>
      </w:r>
      <w:r w:rsidRPr="004E3AC6">
        <w:rPr>
          <w:sz w:val="24"/>
          <w:szCs w:val="24"/>
        </w:rPr>
        <w:t>34.522.173</w:t>
      </w:r>
    </w:p>
    <w:p w14:paraId="28C42F5D" w14:textId="187CEEE7" w:rsidR="005131FD" w:rsidRPr="004E3AC6" w:rsidRDefault="005131FD" w:rsidP="005131FD">
      <w:pPr>
        <w:pStyle w:val="Style7"/>
        <w:widowControl w:val="0"/>
        <w:kinsoku w:val="0"/>
        <w:autoSpaceDE/>
        <w:adjustRightInd/>
        <w:jc w:val="both"/>
        <w:rPr>
          <w:sz w:val="24"/>
          <w:szCs w:val="24"/>
        </w:rPr>
      </w:pPr>
      <w:r w:rsidRPr="004E3AC6">
        <w:rPr>
          <w:sz w:val="24"/>
          <w:szCs w:val="24"/>
        </w:rPr>
        <w:t xml:space="preserve">Polizze </w:t>
      </w:r>
      <w:r w:rsidRPr="004E3AC6">
        <w:rPr>
          <w:sz w:val="24"/>
          <w:szCs w:val="24"/>
        </w:rPr>
        <w:tab/>
      </w:r>
      <w:r w:rsidRPr="004E3AC6">
        <w:rPr>
          <w:sz w:val="24"/>
          <w:szCs w:val="24"/>
        </w:rPr>
        <w:tab/>
      </w:r>
      <w:r w:rsidRPr="004E3AC6">
        <w:rPr>
          <w:sz w:val="24"/>
          <w:szCs w:val="24"/>
        </w:rPr>
        <w:tab/>
      </w:r>
      <w:r w:rsidR="00761C13" w:rsidRPr="004E3AC6">
        <w:rPr>
          <w:sz w:val="24"/>
          <w:szCs w:val="24"/>
        </w:rPr>
        <w:t xml:space="preserve">€   </w:t>
      </w:r>
      <w:r w:rsidRPr="004E3AC6">
        <w:rPr>
          <w:sz w:val="24"/>
          <w:szCs w:val="24"/>
        </w:rPr>
        <w:t>2.130.989</w:t>
      </w:r>
    </w:p>
    <w:p w14:paraId="0959BC09" w14:textId="7C18C77F" w:rsidR="005131FD" w:rsidRPr="004E3AC6" w:rsidRDefault="005131FD" w:rsidP="005131FD">
      <w:pPr>
        <w:pStyle w:val="Style7"/>
        <w:widowControl w:val="0"/>
        <w:kinsoku w:val="0"/>
        <w:autoSpaceDE/>
        <w:adjustRightInd/>
        <w:jc w:val="both"/>
        <w:rPr>
          <w:sz w:val="24"/>
          <w:szCs w:val="24"/>
        </w:rPr>
      </w:pPr>
      <w:r w:rsidRPr="004E3AC6">
        <w:rPr>
          <w:sz w:val="24"/>
          <w:szCs w:val="24"/>
        </w:rPr>
        <w:t xml:space="preserve">GP Banca </w:t>
      </w:r>
      <w:proofErr w:type="gramStart"/>
      <w:r w:rsidRPr="004E3AC6">
        <w:rPr>
          <w:sz w:val="24"/>
          <w:szCs w:val="24"/>
        </w:rPr>
        <w:t xml:space="preserve">Generali  </w:t>
      </w:r>
      <w:r w:rsidRPr="004E3AC6">
        <w:rPr>
          <w:sz w:val="24"/>
          <w:szCs w:val="24"/>
        </w:rPr>
        <w:tab/>
      </w:r>
      <w:proofErr w:type="gramEnd"/>
      <w:r w:rsidRPr="004E3AC6">
        <w:rPr>
          <w:sz w:val="24"/>
          <w:szCs w:val="24"/>
        </w:rPr>
        <w:t xml:space="preserve"> </w:t>
      </w:r>
      <w:r w:rsidR="00761C13" w:rsidRPr="004E3AC6">
        <w:rPr>
          <w:sz w:val="24"/>
          <w:szCs w:val="24"/>
        </w:rPr>
        <w:t xml:space="preserve">          </w:t>
      </w:r>
      <w:r w:rsidR="0068417D" w:rsidRPr="004E3AC6">
        <w:rPr>
          <w:sz w:val="24"/>
          <w:szCs w:val="24"/>
        </w:rPr>
        <w:t xml:space="preserve"> </w:t>
      </w:r>
      <w:r w:rsidR="00761C13" w:rsidRPr="004E3AC6">
        <w:rPr>
          <w:sz w:val="24"/>
          <w:szCs w:val="24"/>
        </w:rPr>
        <w:t xml:space="preserve">€   </w:t>
      </w:r>
      <w:r w:rsidRPr="004E3AC6">
        <w:rPr>
          <w:sz w:val="24"/>
          <w:szCs w:val="24"/>
        </w:rPr>
        <w:t>6.141.681</w:t>
      </w:r>
    </w:p>
    <w:p w14:paraId="528F500E" w14:textId="77777777" w:rsidR="005131FD" w:rsidRPr="004E3AC6" w:rsidRDefault="005131FD" w:rsidP="005131FD">
      <w:pPr>
        <w:pStyle w:val="Style7"/>
        <w:widowControl w:val="0"/>
        <w:kinsoku w:val="0"/>
        <w:autoSpaceDE/>
        <w:adjustRightInd/>
        <w:jc w:val="both"/>
        <w:rPr>
          <w:sz w:val="24"/>
          <w:szCs w:val="24"/>
        </w:rPr>
      </w:pPr>
    </w:p>
    <w:p w14:paraId="5EFEF80F" w14:textId="4C6B2F3E" w:rsidR="005131FD" w:rsidRPr="004E3AC6" w:rsidRDefault="005131FD" w:rsidP="005131FD">
      <w:pPr>
        <w:pStyle w:val="Style7"/>
        <w:widowControl w:val="0"/>
        <w:kinsoku w:val="0"/>
        <w:autoSpaceDE/>
        <w:adjustRightInd/>
        <w:jc w:val="both"/>
        <w:rPr>
          <w:sz w:val="24"/>
          <w:szCs w:val="24"/>
        </w:rPr>
      </w:pPr>
      <w:r w:rsidRPr="004E3AC6">
        <w:rPr>
          <w:sz w:val="24"/>
          <w:szCs w:val="24"/>
        </w:rPr>
        <w:t xml:space="preserve">per un </w:t>
      </w:r>
      <w:r w:rsidR="0068417D" w:rsidRPr="004E3AC6">
        <w:rPr>
          <w:sz w:val="24"/>
          <w:szCs w:val="24"/>
        </w:rPr>
        <w:t xml:space="preserve">totale </w:t>
      </w:r>
      <w:r w:rsidRPr="004E3AC6">
        <w:rPr>
          <w:sz w:val="24"/>
          <w:szCs w:val="24"/>
        </w:rPr>
        <w:t>di € 42.</w:t>
      </w:r>
      <w:r w:rsidR="0068417D" w:rsidRPr="004E3AC6">
        <w:rPr>
          <w:sz w:val="24"/>
          <w:szCs w:val="24"/>
        </w:rPr>
        <w:t>8</w:t>
      </w:r>
      <w:r w:rsidRPr="004E3AC6">
        <w:rPr>
          <w:sz w:val="24"/>
          <w:szCs w:val="24"/>
        </w:rPr>
        <w:t>00.000 (</w:t>
      </w:r>
      <w:proofErr w:type="gramStart"/>
      <w:r w:rsidRPr="004E3AC6">
        <w:rPr>
          <w:sz w:val="24"/>
          <w:szCs w:val="24"/>
        </w:rPr>
        <w:t>circa)  il</w:t>
      </w:r>
      <w:proofErr w:type="gramEnd"/>
      <w:r w:rsidRPr="004E3AC6">
        <w:rPr>
          <w:sz w:val="24"/>
          <w:szCs w:val="24"/>
        </w:rPr>
        <w:t xml:space="preserve">  rendimento lordo medio è pari a 2,5 %  .</w:t>
      </w:r>
    </w:p>
    <w:p w14:paraId="767F4285" w14:textId="36EC5D97" w:rsidR="005131FD" w:rsidRDefault="005131FD" w:rsidP="005131FD">
      <w:pPr>
        <w:pStyle w:val="Style7"/>
        <w:widowControl w:val="0"/>
        <w:kinsoku w:val="0"/>
        <w:autoSpaceDE/>
        <w:adjustRightInd/>
        <w:jc w:val="both"/>
        <w:rPr>
          <w:sz w:val="24"/>
          <w:szCs w:val="24"/>
        </w:rPr>
      </w:pPr>
    </w:p>
    <w:p w14:paraId="24CF4D4A" w14:textId="3FD4C4C8" w:rsidR="008674E5" w:rsidRDefault="008674E5" w:rsidP="005131FD">
      <w:pPr>
        <w:pStyle w:val="Style7"/>
        <w:widowControl w:val="0"/>
        <w:kinsoku w:val="0"/>
        <w:autoSpaceDE/>
        <w:adjustRightInd/>
        <w:jc w:val="both"/>
        <w:rPr>
          <w:sz w:val="24"/>
          <w:szCs w:val="24"/>
        </w:rPr>
      </w:pPr>
    </w:p>
    <w:p w14:paraId="608E0FA3" w14:textId="44FAB808" w:rsidR="008674E5" w:rsidRDefault="008674E5" w:rsidP="005131FD">
      <w:pPr>
        <w:pStyle w:val="Style7"/>
        <w:widowControl w:val="0"/>
        <w:kinsoku w:val="0"/>
        <w:autoSpaceDE/>
        <w:adjustRightInd/>
        <w:jc w:val="both"/>
        <w:rPr>
          <w:sz w:val="24"/>
          <w:szCs w:val="24"/>
        </w:rPr>
      </w:pPr>
    </w:p>
    <w:p w14:paraId="6172E03F" w14:textId="77777777" w:rsidR="008674E5" w:rsidRPr="004E3AC6" w:rsidRDefault="008674E5" w:rsidP="005131FD">
      <w:pPr>
        <w:pStyle w:val="Style7"/>
        <w:widowControl w:val="0"/>
        <w:kinsoku w:val="0"/>
        <w:autoSpaceDE/>
        <w:adjustRightInd/>
        <w:jc w:val="both"/>
        <w:rPr>
          <w:sz w:val="24"/>
          <w:szCs w:val="24"/>
        </w:rPr>
      </w:pPr>
    </w:p>
    <w:tbl>
      <w:tblPr>
        <w:tblW w:w="481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86"/>
        <w:gridCol w:w="1625"/>
      </w:tblGrid>
      <w:tr w:rsidR="005131FD" w:rsidRPr="004E3AC6" w14:paraId="13B910AF" w14:textId="77777777" w:rsidTr="005131FD">
        <w:tc>
          <w:tcPr>
            <w:tcW w:w="3186" w:type="dxa"/>
            <w:tcBorders>
              <w:top w:val="single" w:sz="4" w:space="0" w:color="auto"/>
              <w:left w:val="single" w:sz="4" w:space="0" w:color="auto"/>
              <w:bottom w:val="single" w:sz="4" w:space="0" w:color="auto"/>
              <w:right w:val="single" w:sz="4" w:space="0" w:color="auto"/>
            </w:tcBorders>
          </w:tcPr>
          <w:p w14:paraId="0B27D7D0" w14:textId="77777777" w:rsidR="005131FD" w:rsidRPr="004E3AC6" w:rsidRDefault="005131FD" w:rsidP="005131FD">
            <w:pPr>
              <w:pStyle w:val="Delibera"/>
              <w:ind w:right="-1"/>
              <w:rPr>
                <w:bCs/>
                <w:iCs/>
                <w:szCs w:val="22"/>
                <w:lang w:eastAsia="en-US"/>
              </w:rPr>
            </w:pPr>
          </w:p>
        </w:tc>
        <w:tc>
          <w:tcPr>
            <w:tcW w:w="1625" w:type="dxa"/>
            <w:tcBorders>
              <w:top w:val="single" w:sz="4" w:space="0" w:color="auto"/>
              <w:left w:val="single" w:sz="4" w:space="0" w:color="auto"/>
              <w:bottom w:val="single" w:sz="4" w:space="0" w:color="auto"/>
              <w:right w:val="single" w:sz="4" w:space="0" w:color="auto"/>
            </w:tcBorders>
            <w:hideMark/>
          </w:tcPr>
          <w:p w14:paraId="128F04D5" w14:textId="77777777" w:rsidR="005131FD" w:rsidRPr="004E3AC6" w:rsidRDefault="005131FD" w:rsidP="005131FD">
            <w:pPr>
              <w:pStyle w:val="Delibera"/>
              <w:spacing w:line="240" w:lineRule="auto"/>
              <w:jc w:val="center"/>
              <w:rPr>
                <w:iCs/>
                <w:szCs w:val="22"/>
                <w:lang w:eastAsia="en-US"/>
              </w:rPr>
            </w:pPr>
            <w:r w:rsidRPr="004E3AC6">
              <w:rPr>
                <w:iCs/>
                <w:sz w:val="22"/>
                <w:szCs w:val="22"/>
                <w:lang w:eastAsia="en-US"/>
              </w:rPr>
              <w:t>DPP 2022</w:t>
            </w:r>
          </w:p>
        </w:tc>
      </w:tr>
      <w:tr w:rsidR="005131FD" w:rsidRPr="004E3AC6" w14:paraId="3E619BFF" w14:textId="77777777" w:rsidTr="005131FD">
        <w:tc>
          <w:tcPr>
            <w:tcW w:w="3186" w:type="dxa"/>
            <w:tcBorders>
              <w:top w:val="single" w:sz="4" w:space="0" w:color="auto"/>
              <w:left w:val="single" w:sz="4" w:space="0" w:color="auto"/>
              <w:bottom w:val="single" w:sz="4" w:space="0" w:color="auto"/>
              <w:right w:val="single" w:sz="4" w:space="0" w:color="auto"/>
            </w:tcBorders>
            <w:hideMark/>
          </w:tcPr>
          <w:p w14:paraId="3DC1D0FB" w14:textId="77777777" w:rsidR="005131FD" w:rsidRPr="004E3AC6" w:rsidRDefault="005131FD" w:rsidP="005131FD">
            <w:pPr>
              <w:pStyle w:val="Delibera"/>
              <w:spacing w:line="240" w:lineRule="auto"/>
              <w:rPr>
                <w:bCs/>
                <w:iCs/>
                <w:szCs w:val="22"/>
                <w:lang w:eastAsia="en-US"/>
              </w:rPr>
            </w:pPr>
            <w:r w:rsidRPr="004E3AC6">
              <w:t>Patrimonio escluse le partecipazioni</w:t>
            </w:r>
          </w:p>
        </w:tc>
        <w:tc>
          <w:tcPr>
            <w:tcW w:w="1625" w:type="dxa"/>
            <w:tcBorders>
              <w:top w:val="single" w:sz="4" w:space="0" w:color="auto"/>
              <w:left w:val="single" w:sz="4" w:space="0" w:color="auto"/>
              <w:bottom w:val="single" w:sz="4" w:space="0" w:color="auto"/>
              <w:right w:val="single" w:sz="4" w:space="0" w:color="auto"/>
            </w:tcBorders>
            <w:hideMark/>
          </w:tcPr>
          <w:p w14:paraId="4F7B0AFE" w14:textId="59463F1C"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1.07</w:t>
            </w:r>
            <w:r w:rsidR="0068417D" w:rsidRPr="004E3AC6">
              <w:rPr>
                <w:bCs/>
                <w:iCs/>
                <w:sz w:val="22"/>
                <w:szCs w:val="22"/>
                <w:lang w:eastAsia="en-US"/>
              </w:rPr>
              <w:t>0</w:t>
            </w:r>
            <w:r w:rsidRPr="004E3AC6">
              <w:rPr>
                <w:bCs/>
                <w:iCs/>
                <w:sz w:val="22"/>
                <w:szCs w:val="22"/>
                <w:lang w:eastAsia="en-US"/>
              </w:rPr>
              <w:t>.</w:t>
            </w:r>
            <w:r w:rsidR="0068417D" w:rsidRPr="004E3AC6">
              <w:rPr>
                <w:bCs/>
                <w:iCs/>
                <w:sz w:val="22"/>
                <w:szCs w:val="22"/>
                <w:lang w:eastAsia="en-US"/>
              </w:rPr>
              <w:t>0</w:t>
            </w:r>
            <w:r w:rsidRPr="004E3AC6">
              <w:rPr>
                <w:bCs/>
                <w:iCs/>
                <w:sz w:val="22"/>
                <w:szCs w:val="22"/>
                <w:lang w:eastAsia="en-US"/>
              </w:rPr>
              <w:t>00</w:t>
            </w:r>
          </w:p>
        </w:tc>
      </w:tr>
    </w:tbl>
    <w:p w14:paraId="41CFA977" w14:textId="77777777" w:rsidR="005131FD" w:rsidRPr="004E3AC6" w:rsidRDefault="005131FD" w:rsidP="005131FD">
      <w:pPr>
        <w:pStyle w:val="Style7"/>
        <w:widowControl w:val="0"/>
        <w:kinsoku w:val="0"/>
        <w:autoSpaceDE/>
        <w:adjustRightInd/>
        <w:jc w:val="both"/>
        <w:rPr>
          <w:sz w:val="24"/>
          <w:szCs w:val="24"/>
        </w:rPr>
      </w:pPr>
    </w:p>
    <w:p w14:paraId="56A50B27" w14:textId="77777777" w:rsidR="005131FD" w:rsidRPr="004E3AC6" w:rsidRDefault="005131FD" w:rsidP="005131FD">
      <w:pPr>
        <w:ind w:right="-1"/>
        <w:rPr>
          <w:rFonts w:ascii="Times New Roman" w:hAnsi="Times New Roman"/>
          <w:bCs/>
          <w:iCs/>
          <w:sz w:val="22"/>
          <w:szCs w:val="22"/>
        </w:rPr>
      </w:pPr>
    </w:p>
    <w:p w14:paraId="14A9B79B" w14:textId="77777777" w:rsidR="005131FD" w:rsidRPr="004E3AC6" w:rsidRDefault="005131FD" w:rsidP="00761C13">
      <w:pPr>
        <w:spacing w:line="276" w:lineRule="auto"/>
        <w:rPr>
          <w:rFonts w:ascii="Times New Roman" w:hAnsi="Times New Roman"/>
          <w:caps/>
          <w:color w:val="000000"/>
          <w:sz w:val="22"/>
          <w:szCs w:val="22"/>
          <w:lang w:eastAsia="en-US"/>
        </w:rPr>
      </w:pPr>
      <w:r w:rsidRPr="004E3AC6">
        <w:rPr>
          <w:rFonts w:ascii="Times New Roman" w:hAnsi="Times New Roman"/>
          <w:caps/>
          <w:color w:val="000000"/>
          <w:sz w:val="22"/>
          <w:szCs w:val="22"/>
          <w:lang w:eastAsia="en-US"/>
        </w:rPr>
        <w:t>Impresa strumentale</w:t>
      </w:r>
    </w:p>
    <w:tbl>
      <w:tblPr>
        <w:tblW w:w="8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01"/>
        <w:gridCol w:w="1559"/>
        <w:gridCol w:w="1701"/>
      </w:tblGrid>
      <w:tr w:rsidR="005131FD" w:rsidRPr="004E3AC6" w14:paraId="50F54BB2" w14:textId="77777777" w:rsidTr="005131FD">
        <w:tc>
          <w:tcPr>
            <w:tcW w:w="3119" w:type="dxa"/>
            <w:tcBorders>
              <w:top w:val="single" w:sz="4" w:space="0" w:color="auto"/>
              <w:left w:val="single" w:sz="4" w:space="0" w:color="auto"/>
              <w:bottom w:val="single" w:sz="4" w:space="0" w:color="auto"/>
              <w:right w:val="single" w:sz="4" w:space="0" w:color="auto"/>
            </w:tcBorders>
          </w:tcPr>
          <w:p w14:paraId="4DF56004" w14:textId="77777777" w:rsidR="005131FD" w:rsidRPr="004E3AC6" w:rsidRDefault="005131FD" w:rsidP="005131FD">
            <w:pPr>
              <w:pStyle w:val="Delibera"/>
              <w:spacing w:line="240" w:lineRule="auto"/>
              <w:ind w:left="180" w:right="-1" w:hanging="180"/>
              <w:jc w:val="center"/>
              <w:rPr>
                <w:bCs/>
                <w:iCs/>
                <w:sz w:val="22"/>
                <w:szCs w:val="22"/>
                <w:lang w:val="de-DE"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97167D2" w14:textId="77777777" w:rsidR="005131FD" w:rsidRPr="004E3AC6" w:rsidRDefault="005131FD" w:rsidP="005131FD">
            <w:pPr>
              <w:pStyle w:val="Delibera"/>
              <w:spacing w:line="240" w:lineRule="auto"/>
              <w:jc w:val="center"/>
              <w:rPr>
                <w:bCs/>
                <w:iCs/>
                <w:sz w:val="22"/>
                <w:szCs w:val="22"/>
                <w:lang w:eastAsia="en-US"/>
              </w:rPr>
            </w:pPr>
            <w:r w:rsidRPr="004E3AC6">
              <w:rPr>
                <w:bCs/>
                <w:sz w:val="22"/>
                <w:szCs w:val="22"/>
                <w:lang w:eastAsia="en-US"/>
              </w:rPr>
              <w:t>DPP 2022</w:t>
            </w:r>
          </w:p>
        </w:tc>
        <w:tc>
          <w:tcPr>
            <w:tcW w:w="1559" w:type="dxa"/>
            <w:tcBorders>
              <w:top w:val="single" w:sz="4" w:space="0" w:color="auto"/>
              <w:left w:val="single" w:sz="4" w:space="0" w:color="auto"/>
              <w:bottom w:val="single" w:sz="4" w:space="0" w:color="auto"/>
              <w:right w:val="single" w:sz="4" w:space="0" w:color="auto"/>
            </w:tcBorders>
            <w:hideMark/>
          </w:tcPr>
          <w:p w14:paraId="6EA8D27B" w14:textId="77777777" w:rsidR="005131FD" w:rsidRPr="004E3AC6" w:rsidRDefault="005131FD" w:rsidP="005131FD">
            <w:pPr>
              <w:pStyle w:val="Delibera"/>
              <w:spacing w:line="240" w:lineRule="auto"/>
              <w:jc w:val="center"/>
              <w:rPr>
                <w:bCs/>
                <w:iCs/>
                <w:sz w:val="22"/>
                <w:szCs w:val="22"/>
                <w:lang w:eastAsia="en-US"/>
              </w:rPr>
            </w:pPr>
            <w:r w:rsidRPr="004E3AC6">
              <w:rPr>
                <w:bCs/>
                <w:sz w:val="22"/>
                <w:szCs w:val="22"/>
                <w:lang w:eastAsia="en-US"/>
              </w:rPr>
              <w:t>DPP 2021</w:t>
            </w:r>
          </w:p>
        </w:tc>
        <w:tc>
          <w:tcPr>
            <w:tcW w:w="1701" w:type="dxa"/>
            <w:tcBorders>
              <w:top w:val="single" w:sz="4" w:space="0" w:color="auto"/>
              <w:left w:val="single" w:sz="4" w:space="0" w:color="auto"/>
              <w:bottom w:val="single" w:sz="4" w:space="0" w:color="auto"/>
              <w:right w:val="single" w:sz="4" w:space="0" w:color="auto"/>
            </w:tcBorders>
            <w:hideMark/>
          </w:tcPr>
          <w:p w14:paraId="5D9FA7CD" w14:textId="77777777" w:rsidR="005131FD" w:rsidRPr="004E3AC6" w:rsidRDefault="005131FD" w:rsidP="005131FD">
            <w:pPr>
              <w:pStyle w:val="Delibera"/>
              <w:spacing w:line="240" w:lineRule="auto"/>
              <w:jc w:val="center"/>
              <w:rPr>
                <w:bCs/>
                <w:i/>
                <w:sz w:val="22"/>
                <w:szCs w:val="22"/>
                <w:lang w:eastAsia="en-US"/>
              </w:rPr>
            </w:pPr>
            <w:r w:rsidRPr="004E3AC6">
              <w:rPr>
                <w:bCs/>
                <w:i/>
                <w:sz w:val="22"/>
                <w:szCs w:val="22"/>
                <w:lang w:eastAsia="en-US"/>
              </w:rPr>
              <w:t>Consuntivo 2020</w:t>
            </w:r>
          </w:p>
        </w:tc>
      </w:tr>
      <w:tr w:rsidR="005131FD" w:rsidRPr="004E3AC6" w14:paraId="20C7EFDE" w14:textId="77777777" w:rsidTr="005131FD">
        <w:tc>
          <w:tcPr>
            <w:tcW w:w="3119" w:type="dxa"/>
            <w:tcBorders>
              <w:top w:val="single" w:sz="4" w:space="0" w:color="auto"/>
              <w:left w:val="single" w:sz="4" w:space="0" w:color="auto"/>
              <w:bottom w:val="single" w:sz="4" w:space="0" w:color="auto"/>
              <w:right w:val="single" w:sz="4" w:space="0" w:color="auto"/>
            </w:tcBorders>
            <w:hideMark/>
          </w:tcPr>
          <w:p w14:paraId="6D65DEE7" w14:textId="77777777" w:rsidR="005131FD" w:rsidRPr="004E3AC6" w:rsidRDefault="005131FD" w:rsidP="005131FD">
            <w:pPr>
              <w:pStyle w:val="Delibera"/>
              <w:tabs>
                <w:tab w:val="clear" w:pos="567"/>
                <w:tab w:val="clear" w:pos="851"/>
                <w:tab w:val="clear" w:pos="1134"/>
                <w:tab w:val="clear" w:pos="1418"/>
                <w:tab w:val="clear" w:pos="1701"/>
              </w:tabs>
              <w:spacing w:line="240" w:lineRule="auto"/>
              <w:ind w:left="72" w:right="-1"/>
              <w:rPr>
                <w:bCs/>
                <w:iCs/>
                <w:sz w:val="22"/>
                <w:szCs w:val="22"/>
                <w:lang w:val="de-DE" w:eastAsia="en-US"/>
              </w:rPr>
            </w:pPr>
            <w:r w:rsidRPr="004E3AC6">
              <w:rPr>
                <w:color w:val="000000"/>
                <w:sz w:val="22"/>
                <w:szCs w:val="22"/>
                <w:lang w:eastAsia="en-US"/>
              </w:rPr>
              <w:t>Risultato di esercizio delle imprese direttamente esercitate</w:t>
            </w:r>
          </w:p>
        </w:tc>
        <w:tc>
          <w:tcPr>
            <w:tcW w:w="1701" w:type="dxa"/>
            <w:tcBorders>
              <w:top w:val="single" w:sz="4" w:space="0" w:color="auto"/>
              <w:left w:val="single" w:sz="4" w:space="0" w:color="auto"/>
              <w:bottom w:val="single" w:sz="4" w:space="0" w:color="auto"/>
              <w:right w:val="single" w:sz="4" w:space="0" w:color="auto"/>
            </w:tcBorders>
            <w:hideMark/>
          </w:tcPr>
          <w:p w14:paraId="78252BB1" w14:textId="77777777" w:rsidR="005131FD" w:rsidRPr="004E3AC6" w:rsidRDefault="005131FD" w:rsidP="005131FD">
            <w:pPr>
              <w:pStyle w:val="Delibera"/>
              <w:spacing w:line="240" w:lineRule="auto"/>
              <w:jc w:val="right"/>
              <w:rPr>
                <w:bCs/>
                <w:sz w:val="22"/>
                <w:szCs w:val="22"/>
                <w:lang w:eastAsia="en-US"/>
              </w:rPr>
            </w:pPr>
            <w:r w:rsidRPr="004E3AC6">
              <w:rPr>
                <w:bCs/>
                <w:sz w:val="22"/>
                <w:szCs w:val="22"/>
                <w:lang w:eastAsia="en-US"/>
              </w:rPr>
              <w:t>65.000</w:t>
            </w:r>
          </w:p>
        </w:tc>
        <w:tc>
          <w:tcPr>
            <w:tcW w:w="1559" w:type="dxa"/>
            <w:tcBorders>
              <w:top w:val="single" w:sz="4" w:space="0" w:color="auto"/>
              <w:left w:val="single" w:sz="4" w:space="0" w:color="auto"/>
              <w:bottom w:val="single" w:sz="4" w:space="0" w:color="auto"/>
              <w:right w:val="single" w:sz="4" w:space="0" w:color="auto"/>
            </w:tcBorders>
            <w:hideMark/>
          </w:tcPr>
          <w:p w14:paraId="450A152B" w14:textId="77777777" w:rsidR="005131FD" w:rsidRPr="004E3AC6" w:rsidRDefault="005131FD" w:rsidP="005131FD">
            <w:pPr>
              <w:pStyle w:val="Delibera"/>
              <w:spacing w:line="240" w:lineRule="auto"/>
              <w:jc w:val="right"/>
              <w:rPr>
                <w:bCs/>
                <w:sz w:val="22"/>
                <w:szCs w:val="22"/>
                <w:lang w:eastAsia="en-US"/>
              </w:rPr>
            </w:pPr>
            <w:r w:rsidRPr="004E3AC6">
              <w:rPr>
                <w:bCs/>
                <w:sz w:val="22"/>
                <w:szCs w:val="22"/>
                <w:lang w:eastAsia="en-US"/>
              </w:rPr>
              <w:t>50.000</w:t>
            </w:r>
          </w:p>
        </w:tc>
        <w:tc>
          <w:tcPr>
            <w:tcW w:w="1701" w:type="dxa"/>
            <w:tcBorders>
              <w:top w:val="single" w:sz="4" w:space="0" w:color="auto"/>
              <w:left w:val="single" w:sz="4" w:space="0" w:color="auto"/>
              <w:bottom w:val="single" w:sz="4" w:space="0" w:color="auto"/>
              <w:right w:val="single" w:sz="4" w:space="0" w:color="auto"/>
            </w:tcBorders>
            <w:hideMark/>
          </w:tcPr>
          <w:p w14:paraId="2EDAF3CE" w14:textId="77777777" w:rsidR="005131FD" w:rsidRPr="004E3AC6" w:rsidRDefault="005131FD" w:rsidP="005131FD">
            <w:pPr>
              <w:pStyle w:val="Delibera"/>
              <w:spacing w:line="240" w:lineRule="auto"/>
              <w:jc w:val="right"/>
              <w:rPr>
                <w:bCs/>
                <w:i/>
                <w:sz w:val="22"/>
                <w:szCs w:val="22"/>
                <w:lang w:eastAsia="en-US"/>
              </w:rPr>
            </w:pPr>
            <w:r w:rsidRPr="004E3AC6">
              <w:rPr>
                <w:bCs/>
                <w:i/>
                <w:sz w:val="22"/>
                <w:szCs w:val="22"/>
                <w:lang w:eastAsia="en-US"/>
              </w:rPr>
              <w:t>(13.389)</w:t>
            </w:r>
          </w:p>
        </w:tc>
      </w:tr>
    </w:tbl>
    <w:p w14:paraId="3149DCCF" w14:textId="77777777" w:rsidR="005131FD" w:rsidRPr="004E3AC6" w:rsidRDefault="005131FD" w:rsidP="005131FD">
      <w:pPr>
        <w:tabs>
          <w:tab w:val="clear" w:pos="567"/>
          <w:tab w:val="left" w:pos="708"/>
        </w:tabs>
        <w:overflowPunct/>
        <w:jc w:val="left"/>
        <w:rPr>
          <w:rFonts w:ascii="Times New Roman" w:eastAsiaTheme="minorHAnsi" w:hAnsi="Times New Roman"/>
          <w:color w:val="000000"/>
          <w:sz w:val="22"/>
          <w:szCs w:val="22"/>
          <w:lang w:eastAsia="en-US"/>
        </w:rPr>
      </w:pPr>
    </w:p>
    <w:p w14:paraId="38EB5866" w14:textId="77777777" w:rsidR="008674E5" w:rsidRPr="004E3AC6" w:rsidRDefault="008674E5" w:rsidP="005131FD">
      <w:pPr>
        <w:tabs>
          <w:tab w:val="clear" w:pos="567"/>
          <w:tab w:val="left" w:pos="708"/>
        </w:tabs>
        <w:overflowPunct/>
        <w:jc w:val="left"/>
        <w:rPr>
          <w:rFonts w:ascii="Times New Roman" w:eastAsiaTheme="minorHAnsi" w:hAnsi="Times New Roman"/>
          <w:color w:val="000000"/>
          <w:sz w:val="22"/>
          <w:szCs w:val="22"/>
          <w:lang w:eastAsia="en-US"/>
        </w:rPr>
      </w:pPr>
    </w:p>
    <w:p w14:paraId="59854732" w14:textId="77777777" w:rsidR="005131FD" w:rsidRPr="004E3AC6" w:rsidRDefault="005131FD" w:rsidP="005131FD">
      <w:pPr>
        <w:ind w:right="-1"/>
        <w:rPr>
          <w:rFonts w:ascii="Times New Roman" w:hAnsi="Times New Roman"/>
          <w:bCs/>
          <w:iCs/>
          <w:sz w:val="22"/>
          <w:szCs w:val="22"/>
        </w:rPr>
      </w:pPr>
      <w:r w:rsidRPr="004E3AC6">
        <w:rPr>
          <w:rFonts w:ascii="Times New Roman" w:hAnsi="Times New Roman"/>
          <w:bCs/>
          <w:iCs/>
          <w:sz w:val="22"/>
          <w:szCs w:val="22"/>
        </w:rPr>
        <w:t>ALTRI PROVENTI</w:t>
      </w:r>
    </w:p>
    <w:tbl>
      <w:tblPr>
        <w:tblW w:w="80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829"/>
        <w:gridCol w:w="1418"/>
        <w:gridCol w:w="1714"/>
      </w:tblGrid>
      <w:tr w:rsidR="005131FD" w:rsidRPr="004E3AC6" w14:paraId="13C0F841" w14:textId="77777777" w:rsidTr="005131FD">
        <w:tc>
          <w:tcPr>
            <w:tcW w:w="3119" w:type="dxa"/>
            <w:tcBorders>
              <w:top w:val="single" w:sz="4" w:space="0" w:color="auto"/>
              <w:left w:val="single" w:sz="4" w:space="0" w:color="auto"/>
              <w:bottom w:val="single" w:sz="4" w:space="0" w:color="auto"/>
              <w:right w:val="single" w:sz="4" w:space="0" w:color="auto"/>
            </w:tcBorders>
          </w:tcPr>
          <w:p w14:paraId="69092327" w14:textId="77777777" w:rsidR="005131FD" w:rsidRPr="004E3AC6" w:rsidRDefault="005131FD" w:rsidP="005131FD">
            <w:pPr>
              <w:pStyle w:val="Delibera"/>
              <w:ind w:right="-1"/>
              <w:rPr>
                <w:bCs/>
                <w:iCs/>
                <w:sz w:val="22"/>
                <w:szCs w:val="22"/>
                <w:lang w:val="de-DE" w:eastAsia="en-US"/>
              </w:rPr>
            </w:pPr>
          </w:p>
        </w:tc>
        <w:tc>
          <w:tcPr>
            <w:tcW w:w="1829" w:type="dxa"/>
            <w:tcBorders>
              <w:top w:val="single" w:sz="4" w:space="0" w:color="auto"/>
              <w:left w:val="single" w:sz="4" w:space="0" w:color="auto"/>
              <w:bottom w:val="single" w:sz="4" w:space="0" w:color="auto"/>
              <w:right w:val="single" w:sz="4" w:space="0" w:color="auto"/>
            </w:tcBorders>
            <w:hideMark/>
          </w:tcPr>
          <w:p w14:paraId="1E966EC7" w14:textId="77777777" w:rsidR="005131FD" w:rsidRPr="004E3AC6" w:rsidRDefault="005131FD" w:rsidP="005131FD">
            <w:pPr>
              <w:pStyle w:val="Delibera"/>
              <w:spacing w:line="240" w:lineRule="auto"/>
              <w:jc w:val="center"/>
              <w:rPr>
                <w:bCs/>
                <w:iCs/>
                <w:sz w:val="22"/>
                <w:szCs w:val="22"/>
                <w:lang w:eastAsia="en-US"/>
              </w:rPr>
            </w:pPr>
            <w:r w:rsidRPr="004E3AC6">
              <w:rPr>
                <w:bCs/>
                <w:sz w:val="22"/>
                <w:szCs w:val="22"/>
                <w:lang w:eastAsia="en-US"/>
              </w:rPr>
              <w:t>DPP 2022</w:t>
            </w:r>
          </w:p>
        </w:tc>
        <w:tc>
          <w:tcPr>
            <w:tcW w:w="1418" w:type="dxa"/>
            <w:tcBorders>
              <w:top w:val="single" w:sz="4" w:space="0" w:color="auto"/>
              <w:left w:val="single" w:sz="4" w:space="0" w:color="auto"/>
              <w:bottom w:val="single" w:sz="4" w:space="0" w:color="auto"/>
              <w:right w:val="single" w:sz="4" w:space="0" w:color="auto"/>
            </w:tcBorders>
            <w:hideMark/>
          </w:tcPr>
          <w:p w14:paraId="0C249972" w14:textId="77777777" w:rsidR="005131FD" w:rsidRPr="004E3AC6" w:rsidRDefault="005131FD" w:rsidP="005131FD">
            <w:pPr>
              <w:pStyle w:val="Delibera"/>
              <w:spacing w:line="240" w:lineRule="auto"/>
              <w:jc w:val="center"/>
              <w:rPr>
                <w:bCs/>
                <w:iCs/>
                <w:sz w:val="22"/>
                <w:szCs w:val="22"/>
                <w:lang w:eastAsia="en-US"/>
              </w:rPr>
            </w:pPr>
            <w:r w:rsidRPr="004E3AC6">
              <w:rPr>
                <w:bCs/>
                <w:sz w:val="22"/>
                <w:szCs w:val="22"/>
                <w:lang w:eastAsia="en-US"/>
              </w:rPr>
              <w:t>DPP 2021</w:t>
            </w:r>
          </w:p>
        </w:tc>
        <w:tc>
          <w:tcPr>
            <w:tcW w:w="1714" w:type="dxa"/>
            <w:tcBorders>
              <w:top w:val="single" w:sz="4" w:space="0" w:color="auto"/>
              <w:left w:val="single" w:sz="4" w:space="0" w:color="auto"/>
              <w:bottom w:val="single" w:sz="4" w:space="0" w:color="auto"/>
              <w:right w:val="single" w:sz="4" w:space="0" w:color="auto"/>
            </w:tcBorders>
            <w:hideMark/>
          </w:tcPr>
          <w:p w14:paraId="731F5306" w14:textId="77777777" w:rsidR="005131FD" w:rsidRPr="004E3AC6" w:rsidRDefault="005131FD" w:rsidP="005131FD">
            <w:pPr>
              <w:pStyle w:val="Delibera"/>
              <w:spacing w:line="240" w:lineRule="auto"/>
              <w:jc w:val="center"/>
              <w:rPr>
                <w:bCs/>
                <w:i/>
                <w:sz w:val="22"/>
                <w:szCs w:val="22"/>
                <w:lang w:eastAsia="en-US"/>
              </w:rPr>
            </w:pPr>
            <w:r w:rsidRPr="004E3AC6">
              <w:rPr>
                <w:bCs/>
                <w:i/>
                <w:sz w:val="22"/>
                <w:szCs w:val="22"/>
                <w:lang w:eastAsia="en-US"/>
              </w:rPr>
              <w:t>Consuntivo 2020</w:t>
            </w:r>
          </w:p>
        </w:tc>
      </w:tr>
      <w:tr w:rsidR="005131FD" w:rsidRPr="004E3AC6" w14:paraId="2D8074A3" w14:textId="77777777" w:rsidTr="005131FD">
        <w:tc>
          <w:tcPr>
            <w:tcW w:w="3119" w:type="dxa"/>
            <w:tcBorders>
              <w:top w:val="single" w:sz="4" w:space="0" w:color="auto"/>
              <w:left w:val="single" w:sz="4" w:space="0" w:color="auto"/>
              <w:bottom w:val="single" w:sz="4" w:space="0" w:color="auto"/>
              <w:right w:val="single" w:sz="4" w:space="0" w:color="auto"/>
            </w:tcBorders>
          </w:tcPr>
          <w:p w14:paraId="6D009ED1" w14:textId="77777777" w:rsidR="005131FD" w:rsidRPr="004E3AC6" w:rsidRDefault="005131FD" w:rsidP="005131F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rPr>
                <w:rFonts w:ascii="Times New Roman" w:eastAsiaTheme="minorHAnsi" w:hAnsi="Times New Roman"/>
                <w:bCs/>
                <w:sz w:val="22"/>
                <w:szCs w:val="22"/>
                <w:lang w:eastAsia="en-US"/>
              </w:rPr>
            </w:pPr>
            <w:r w:rsidRPr="004E3AC6">
              <w:rPr>
                <w:rFonts w:ascii="Times New Roman" w:hAnsi="Times New Roman"/>
                <w:bCs/>
                <w:iCs/>
                <w:sz w:val="22"/>
                <w:szCs w:val="22"/>
                <w:lang w:eastAsia="en-US"/>
              </w:rPr>
              <w:t xml:space="preserve">Da credito d’imposta </w:t>
            </w:r>
            <w:r w:rsidRPr="004E3AC6">
              <w:rPr>
                <w:rFonts w:ascii="Times New Roman" w:eastAsiaTheme="minorHAnsi" w:hAnsi="Times New Roman"/>
                <w:bCs/>
                <w:sz w:val="22"/>
                <w:szCs w:val="22"/>
                <w:lang w:eastAsia="en-US"/>
              </w:rPr>
              <w:t>ex art. 1, commi da 44 a 47, della legge n. 178 del 2020</w:t>
            </w:r>
          </w:p>
        </w:tc>
        <w:tc>
          <w:tcPr>
            <w:tcW w:w="1829" w:type="dxa"/>
            <w:tcBorders>
              <w:top w:val="single" w:sz="4" w:space="0" w:color="auto"/>
              <w:left w:val="single" w:sz="4" w:space="0" w:color="auto"/>
              <w:bottom w:val="single" w:sz="4" w:space="0" w:color="auto"/>
              <w:right w:val="single" w:sz="4" w:space="0" w:color="auto"/>
            </w:tcBorders>
          </w:tcPr>
          <w:p w14:paraId="4BD9A386" w14:textId="77777777" w:rsidR="005131FD" w:rsidRPr="004E3AC6" w:rsidRDefault="005131FD" w:rsidP="005131FD">
            <w:pPr>
              <w:pStyle w:val="Delibera"/>
              <w:spacing w:line="240" w:lineRule="auto"/>
              <w:jc w:val="right"/>
              <w:rPr>
                <w:bCs/>
                <w:sz w:val="22"/>
                <w:szCs w:val="22"/>
                <w:lang w:eastAsia="en-US"/>
              </w:rPr>
            </w:pPr>
            <w:r w:rsidRPr="004E3AC6">
              <w:rPr>
                <w:bCs/>
                <w:sz w:val="22"/>
                <w:szCs w:val="22"/>
                <w:lang w:eastAsia="en-US"/>
              </w:rPr>
              <w:t>120.000</w:t>
            </w:r>
          </w:p>
        </w:tc>
        <w:tc>
          <w:tcPr>
            <w:tcW w:w="1418" w:type="dxa"/>
            <w:tcBorders>
              <w:top w:val="single" w:sz="4" w:space="0" w:color="auto"/>
              <w:left w:val="single" w:sz="4" w:space="0" w:color="auto"/>
              <w:bottom w:val="single" w:sz="4" w:space="0" w:color="auto"/>
              <w:right w:val="single" w:sz="4" w:space="0" w:color="auto"/>
            </w:tcBorders>
          </w:tcPr>
          <w:p w14:paraId="77631F39" w14:textId="77777777" w:rsidR="005131FD" w:rsidRPr="004E3AC6" w:rsidRDefault="005131FD" w:rsidP="005131FD">
            <w:pPr>
              <w:pStyle w:val="Delibera"/>
              <w:spacing w:line="240" w:lineRule="auto"/>
              <w:jc w:val="right"/>
              <w:rPr>
                <w:bCs/>
                <w:sz w:val="22"/>
                <w:szCs w:val="22"/>
                <w:lang w:eastAsia="en-US"/>
              </w:rPr>
            </w:pPr>
            <w:r w:rsidRPr="004E3AC6">
              <w:rPr>
                <w:bCs/>
                <w:sz w:val="22"/>
                <w:szCs w:val="22"/>
                <w:lang w:eastAsia="en-US"/>
              </w:rPr>
              <w:t>--</w:t>
            </w:r>
          </w:p>
        </w:tc>
        <w:tc>
          <w:tcPr>
            <w:tcW w:w="1714" w:type="dxa"/>
            <w:tcBorders>
              <w:top w:val="single" w:sz="4" w:space="0" w:color="auto"/>
              <w:left w:val="single" w:sz="4" w:space="0" w:color="auto"/>
              <w:bottom w:val="single" w:sz="4" w:space="0" w:color="auto"/>
              <w:right w:val="single" w:sz="4" w:space="0" w:color="auto"/>
            </w:tcBorders>
          </w:tcPr>
          <w:p w14:paraId="30B1BBDA" w14:textId="77777777" w:rsidR="005131FD" w:rsidRPr="004E3AC6" w:rsidRDefault="005131FD" w:rsidP="005131FD">
            <w:pPr>
              <w:pStyle w:val="Delibera"/>
              <w:spacing w:line="240" w:lineRule="auto"/>
              <w:jc w:val="right"/>
              <w:rPr>
                <w:bCs/>
                <w:i/>
                <w:sz w:val="22"/>
                <w:szCs w:val="22"/>
                <w:lang w:eastAsia="en-US"/>
              </w:rPr>
            </w:pPr>
          </w:p>
        </w:tc>
      </w:tr>
      <w:tr w:rsidR="005131FD" w:rsidRPr="004E3AC6" w14:paraId="3CCE1497" w14:textId="77777777" w:rsidTr="005131FD">
        <w:tc>
          <w:tcPr>
            <w:tcW w:w="3119" w:type="dxa"/>
            <w:tcBorders>
              <w:top w:val="single" w:sz="4" w:space="0" w:color="auto"/>
              <w:left w:val="single" w:sz="4" w:space="0" w:color="auto"/>
              <w:bottom w:val="single" w:sz="4" w:space="0" w:color="auto"/>
              <w:right w:val="single" w:sz="4" w:space="0" w:color="auto"/>
            </w:tcBorders>
            <w:hideMark/>
          </w:tcPr>
          <w:p w14:paraId="34074DE8" w14:textId="77777777" w:rsidR="005131FD" w:rsidRPr="004E3AC6" w:rsidRDefault="005131FD" w:rsidP="005131FD">
            <w:pPr>
              <w:pStyle w:val="Delibera"/>
              <w:spacing w:line="240" w:lineRule="auto"/>
              <w:rPr>
                <w:bCs/>
                <w:iCs/>
                <w:sz w:val="22"/>
                <w:szCs w:val="22"/>
                <w:lang w:eastAsia="en-US"/>
              </w:rPr>
            </w:pPr>
            <w:r w:rsidRPr="004E3AC6">
              <w:rPr>
                <w:bCs/>
                <w:iCs/>
                <w:sz w:val="22"/>
                <w:szCs w:val="22"/>
                <w:lang w:eastAsia="en-US"/>
              </w:rPr>
              <w:t>Interessi da c\c bancari</w:t>
            </w:r>
          </w:p>
        </w:tc>
        <w:tc>
          <w:tcPr>
            <w:tcW w:w="1829" w:type="dxa"/>
            <w:tcBorders>
              <w:top w:val="single" w:sz="4" w:space="0" w:color="auto"/>
              <w:left w:val="single" w:sz="4" w:space="0" w:color="auto"/>
              <w:bottom w:val="single" w:sz="4" w:space="0" w:color="auto"/>
              <w:right w:val="single" w:sz="4" w:space="0" w:color="auto"/>
            </w:tcBorders>
            <w:hideMark/>
          </w:tcPr>
          <w:p w14:paraId="17449C11"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1.000</w:t>
            </w:r>
          </w:p>
        </w:tc>
        <w:tc>
          <w:tcPr>
            <w:tcW w:w="1418" w:type="dxa"/>
            <w:tcBorders>
              <w:top w:val="single" w:sz="4" w:space="0" w:color="auto"/>
              <w:left w:val="single" w:sz="4" w:space="0" w:color="auto"/>
              <w:bottom w:val="single" w:sz="4" w:space="0" w:color="auto"/>
              <w:right w:val="single" w:sz="4" w:space="0" w:color="auto"/>
            </w:tcBorders>
            <w:hideMark/>
          </w:tcPr>
          <w:p w14:paraId="3E240966"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1.000</w:t>
            </w:r>
          </w:p>
        </w:tc>
        <w:tc>
          <w:tcPr>
            <w:tcW w:w="1714" w:type="dxa"/>
            <w:tcBorders>
              <w:top w:val="single" w:sz="4" w:space="0" w:color="auto"/>
              <w:left w:val="single" w:sz="4" w:space="0" w:color="auto"/>
              <w:bottom w:val="single" w:sz="4" w:space="0" w:color="auto"/>
              <w:right w:val="single" w:sz="4" w:space="0" w:color="auto"/>
            </w:tcBorders>
            <w:hideMark/>
          </w:tcPr>
          <w:p w14:paraId="07896400"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75</w:t>
            </w:r>
          </w:p>
        </w:tc>
      </w:tr>
      <w:tr w:rsidR="005131FD" w:rsidRPr="004E3AC6" w14:paraId="026A3595" w14:textId="77777777" w:rsidTr="005131FD">
        <w:tc>
          <w:tcPr>
            <w:tcW w:w="3119" w:type="dxa"/>
            <w:tcBorders>
              <w:top w:val="single" w:sz="4" w:space="0" w:color="auto"/>
              <w:left w:val="single" w:sz="4" w:space="0" w:color="auto"/>
              <w:bottom w:val="single" w:sz="4" w:space="0" w:color="auto"/>
              <w:right w:val="single" w:sz="4" w:space="0" w:color="auto"/>
            </w:tcBorders>
          </w:tcPr>
          <w:p w14:paraId="48F8AE5C" w14:textId="77777777" w:rsidR="005131FD" w:rsidRPr="004E3AC6" w:rsidRDefault="005131FD" w:rsidP="005131FD">
            <w:pPr>
              <w:pStyle w:val="Delibera"/>
              <w:spacing w:line="240" w:lineRule="auto"/>
              <w:rPr>
                <w:bCs/>
                <w:iCs/>
                <w:sz w:val="22"/>
                <w:szCs w:val="22"/>
                <w:lang w:eastAsia="en-US"/>
              </w:rPr>
            </w:pPr>
            <w:r w:rsidRPr="004E3AC6">
              <w:rPr>
                <w:bCs/>
                <w:iCs/>
                <w:sz w:val="22"/>
                <w:szCs w:val="22"/>
                <w:lang w:eastAsia="en-US"/>
              </w:rPr>
              <w:t>TOTALE</w:t>
            </w:r>
          </w:p>
        </w:tc>
        <w:tc>
          <w:tcPr>
            <w:tcW w:w="1829" w:type="dxa"/>
            <w:tcBorders>
              <w:top w:val="single" w:sz="4" w:space="0" w:color="auto"/>
              <w:left w:val="single" w:sz="4" w:space="0" w:color="auto"/>
              <w:bottom w:val="single" w:sz="4" w:space="0" w:color="auto"/>
              <w:right w:val="single" w:sz="4" w:space="0" w:color="auto"/>
            </w:tcBorders>
          </w:tcPr>
          <w:p w14:paraId="0745E088"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121.000</w:t>
            </w:r>
          </w:p>
        </w:tc>
        <w:tc>
          <w:tcPr>
            <w:tcW w:w="1418" w:type="dxa"/>
            <w:tcBorders>
              <w:top w:val="single" w:sz="4" w:space="0" w:color="auto"/>
              <w:left w:val="single" w:sz="4" w:space="0" w:color="auto"/>
              <w:bottom w:val="single" w:sz="4" w:space="0" w:color="auto"/>
              <w:right w:val="single" w:sz="4" w:space="0" w:color="auto"/>
            </w:tcBorders>
          </w:tcPr>
          <w:p w14:paraId="1EC38478"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1.000</w:t>
            </w:r>
          </w:p>
        </w:tc>
        <w:tc>
          <w:tcPr>
            <w:tcW w:w="1714" w:type="dxa"/>
            <w:tcBorders>
              <w:top w:val="single" w:sz="4" w:space="0" w:color="auto"/>
              <w:left w:val="single" w:sz="4" w:space="0" w:color="auto"/>
              <w:bottom w:val="single" w:sz="4" w:space="0" w:color="auto"/>
              <w:right w:val="single" w:sz="4" w:space="0" w:color="auto"/>
            </w:tcBorders>
          </w:tcPr>
          <w:p w14:paraId="4DBDB8E0"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75</w:t>
            </w:r>
          </w:p>
        </w:tc>
      </w:tr>
    </w:tbl>
    <w:p w14:paraId="3F963E31" w14:textId="7920F84A" w:rsidR="005131FD" w:rsidRPr="004E3AC6" w:rsidRDefault="005131FD" w:rsidP="005131FD">
      <w:pPr>
        <w:rPr>
          <w:rFonts w:ascii="Times New Roman" w:hAnsi="Times New Roman"/>
          <w:sz w:val="22"/>
          <w:szCs w:val="22"/>
        </w:rPr>
      </w:pPr>
    </w:p>
    <w:p w14:paraId="780B21B7" w14:textId="77777777" w:rsidR="00577454" w:rsidRPr="004E3AC6" w:rsidRDefault="00577454" w:rsidP="005131FD">
      <w:pPr>
        <w:rPr>
          <w:rFonts w:ascii="Times New Roman" w:hAnsi="Times New Roman"/>
          <w:sz w:val="22"/>
          <w:szCs w:val="22"/>
        </w:rPr>
      </w:pPr>
    </w:p>
    <w:p w14:paraId="01DCA5F7" w14:textId="77777777" w:rsidR="005131FD" w:rsidRPr="004E3AC6" w:rsidRDefault="005131FD" w:rsidP="005131FD">
      <w:pPr>
        <w:pStyle w:val="Titolo6"/>
        <w:spacing w:line="240" w:lineRule="auto"/>
        <w:ind w:left="0" w:firstLine="0"/>
        <w:jc w:val="left"/>
        <w:rPr>
          <w:rFonts w:ascii="Times New Roman" w:hAnsi="Times New Roman" w:cs="Times New Roman"/>
          <w:b w:val="0"/>
          <w:sz w:val="22"/>
          <w:szCs w:val="22"/>
        </w:rPr>
      </w:pPr>
      <w:r w:rsidRPr="004E3AC6">
        <w:rPr>
          <w:rFonts w:ascii="Times New Roman" w:hAnsi="Times New Roman" w:cs="Times New Roman"/>
          <w:b w:val="0"/>
          <w:sz w:val="22"/>
          <w:szCs w:val="22"/>
        </w:rPr>
        <w:t>RIEPILOGO PROVENTI TOTALI</w:t>
      </w:r>
    </w:p>
    <w:tbl>
      <w:tblPr>
        <w:tblW w:w="8290" w:type="dxa"/>
        <w:tblInd w:w="7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63"/>
        <w:gridCol w:w="1590"/>
        <w:gridCol w:w="1818"/>
      </w:tblGrid>
      <w:tr w:rsidR="005131FD" w:rsidRPr="004E3AC6" w14:paraId="1E0B8B9B" w14:textId="77777777" w:rsidTr="00D517EF">
        <w:trPr>
          <w:trHeight w:hRule="exact" w:val="592"/>
        </w:trPr>
        <w:tc>
          <w:tcPr>
            <w:tcW w:w="3119"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14:paraId="08D795C7" w14:textId="77777777" w:rsidR="005131FD" w:rsidRPr="004E3AC6" w:rsidRDefault="005131FD" w:rsidP="005131FD">
            <w:pPr>
              <w:pStyle w:val="Corpodeltesto2"/>
              <w:spacing w:line="240" w:lineRule="auto"/>
              <w:jc w:val="left"/>
              <w:rPr>
                <w:b w:val="0"/>
                <w:bCs w:val="0"/>
                <w:szCs w:val="22"/>
                <w:lang w:eastAsia="en-US"/>
              </w:rPr>
            </w:pP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14:paraId="5199AABE" w14:textId="77777777" w:rsidR="005131FD" w:rsidRPr="004E3AC6" w:rsidRDefault="005131FD" w:rsidP="005131FD">
            <w:pPr>
              <w:pStyle w:val="Delibera"/>
              <w:ind w:right="-1"/>
              <w:jc w:val="center"/>
              <w:rPr>
                <w:bCs/>
                <w:szCs w:val="22"/>
                <w:lang w:eastAsia="en-US"/>
              </w:rPr>
            </w:pPr>
            <w:r w:rsidRPr="004E3AC6">
              <w:rPr>
                <w:bCs/>
                <w:sz w:val="22"/>
                <w:szCs w:val="22"/>
                <w:lang w:eastAsia="en-US"/>
              </w:rPr>
              <w:t>DPP 2022</w:t>
            </w:r>
          </w:p>
        </w:tc>
        <w:tc>
          <w:tcPr>
            <w:tcW w:w="1590" w:type="dxa"/>
            <w:tcBorders>
              <w:top w:val="single" w:sz="2" w:space="0" w:color="auto"/>
              <w:left w:val="single" w:sz="2" w:space="0" w:color="auto"/>
              <w:bottom w:val="single" w:sz="4" w:space="0" w:color="auto"/>
              <w:right w:val="single" w:sz="2" w:space="0" w:color="auto"/>
            </w:tcBorders>
            <w:vAlign w:val="center"/>
            <w:hideMark/>
          </w:tcPr>
          <w:p w14:paraId="0F381562" w14:textId="77777777" w:rsidR="005131FD" w:rsidRPr="004E3AC6" w:rsidRDefault="005131FD" w:rsidP="005131FD">
            <w:pPr>
              <w:pStyle w:val="Delibera"/>
              <w:ind w:right="-1"/>
              <w:jc w:val="center"/>
              <w:rPr>
                <w:bCs/>
                <w:szCs w:val="22"/>
                <w:lang w:eastAsia="en-US"/>
              </w:rPr>
            </w:pPr>
            <w:r w:rsidRPr="004E3AC6">
              <w:rPr>
                <w:bCs/>
                <w:sz w:val="22"/>
                <w:szCs w:val="22"/>
                <w:lang w:eastAsia="en-US"/>
              </w:rPr>
              <w:t>DPP 2021</w:t>
            </w:r>
          </w:p>
        </w:tc>
        <w:tc>
          <w:tcPr>
            <w:tcW w:w="1818" w:type="dxa"/>
            <w:tcBorders>
              <w:top w:val="single" w:sz="2" w:space="0" w:color="auto"/>
              <w:left w:val="single" w:sz="2" w:space="0" w:color="auto"/>
              <w:bottom w:val="single" w:sz="4" w:space="0" w:color="auto"/>
              <w:right w:val="single" w:sz="2" w:space="0" w:color="auto"/>
            </w:tcBorders>
            <w:vAlign w:val="center"/>
            <w:hideMark/>
          </w:tcPr>
          <w:p w14:paraId="084A1B72" w14:textId="42084F47" w:rsidR="005131FD" w:rsidRPr="004E3AC6" w:rsidRDefault="00D517EF" w:rsidP="00D517EF">
            <w:pPr>
              <w:pStyle w:val="Delibera"/>
              <w:spacing w:line="240" w:lineRule="auto"/>
              <w:jc w:val="center"/>
              <w:rPr>
                <w:bCs/>
                <w:i/>
                <w:szCs w:val="22"/>
                <w:lang w:eastAsia="en-US"/>
              </w:rPr>
            </w:pPr>
            <w:r w:rsidRPr="004E3AC6">
              <w:rPr>
                <w:bCs/>
                <w:i/>
                <w:sz w:val="22"/>
                <w:szCs w:val="22"/>
                <w:lang w:eastAsia="en-US"/>
              </w:rPr>
              <w:t>C</w:t>
            </w:r>
            <w:r w:rsidR="005131FD" w:rsidRPr="004E3AC6">
              <w:rPr>
                <w:bCs/>
                <w:i/>
                <w:sz w:val="22"/>
                <w:szCs w:val="22"/>
                <w:lang w:eastAsia="en-US"/>
              </w:rPr>
              <w:t>onsuntivo</w:t>
            </w:r>
            <w:r w:rsidRPr="004E3AC6">
              <w:rPr>
                <w:bCs/>
                <w:i/>
                <w:sz w:val="22"/>
                <w:szCs w:val="22"/>
                <w:lang w:eastAsia="en-US"/>
              </w:rPr>
              <w:t xml:space="preserve"> </w:t>
            </w:r>
            <w:r w:rsidR="005131FD" w:rsidRPr="004E3AC6">
              <w:rPr>
                <w:bCs/>
                <w:i/>
                <w:sz w:val="22"/>
                <w:szCs w:val="22"/>
                <w:lang w:eastAsia="en-US"/>
              </w:rPr>
              <w:t>2020</w:t>
            </w:r>
          </w:p>
        </w:tc>
      </w:tr>
      <w:tr w:rsidR="005131FD" w:rsidRPr="004E3AC6" w14:paraId="7118266C" w14:textId="77777777" w:rsidTr="00D517EF">
        <w:trPr>
          <w:trHeight w:hRule="exact" w:val="592"/>
        </w:trPr>
        <w:tc>
          <w:tcPr>
            <w:tcW w:w="3119"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tcPr>
          <w:p w14:paraId="3BF76CB6" w14:textId="77777777" w:rsidR="005131FD" w:rsidRPr="004E3AC6" w:rsidRDefault="005131FD" w:rsidP="005131FD">
            <w:pPr>
              <w:spacing w:line="276" w:lineRule="auto"/>
              <w:rPr>
                <w:rFonts w:ascii="Times New Roman" w:hAnsi="Times New Roman"/>
                <w:bCs/>
                <w:iCs/>
                <w:sz w:val="22"/>
                <w:szCs w:val="22"/>
                <w:lang w:eastAsia="en-US"/>
              </w:rPr>
            </w:pPr>
            <w:r w:rsidRPr="004E3AC6">
              <w:rPr>
                <w:rFonts w:ascii="Times New Roman" w:hAnsi="Times New Roman"/>
                <w:sz w:val="22"/>
                <w:szCs w:val="22"/>
              </w:rPr>
              <w:t>Patrimonio escluse le partecipazioni</w:t>
            </w:r>
            <w:r w:rsidRPr="004E3AC6">
              <w:rPr>
                <w:rFonts w:ascii="Times New Roman" w:hAnsi="Times New Roman"/>
                <w:bCs/>
                <w:iCs/>
                <w:sz w:val="22"/>
                <w:szCs w:val="22"/>
                <w:lang w:eastAsia="en-US"/>
              </w:rPr>
              <w:t xml:space="preserve"> </w:t>
            </w:r>
          </w:p>
        </w:tc>
        <w:tc>
          <w:tcPr>
            <w:tcW w:w="1763" w:type="dxa"/>
            <w:tcBorders>
              <w:top w:val="single" w:sz="2" w:space="0" w:color="auto"/>
              <w:left w:val="single" w:sz="2" w:space="0" w:color="auto"/>
              <w:bottom w:val="single" w:sz="4" w:space="0" w:color="auto"/>
              <w:right w:val="single" w:sz="2" w:space="0" w:color="auto"/>
            </w:tcBorders>
            <w:tcMar>
              <w:top w:w="0" w:type="dxa"/>
              <w:left w:w="71" w:type="dxa"/>
              <w:bottom w:w="0" w:type="dxa"/>
              <w:right w:w="71" w:type="dxa"/>
            </w:tcMar>
            <w:vAlign w:val="center"/>
            <w:hideMark/>
          </w:tcPr>
          <w:p w14:paraId="1E124CD3" w14:textId="3E47AE09"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1.07</w:t>
            </w:r>
            <w:r w:rsidR="0068417D" w:rsidRPr="004E3AC6">
              <w:rPr>
                <w:bCs/>
                <w:iCs/>
                <w:sz w:val="22"/>
                <w:szCs w:val="22"/>
                <w:lang w:eastAsia="en-US"/>
              </w:rPr>
              <w:t>0</w:t>
            </w:r>
            <w:r w:rsidRPr="004E3AC6">
              <w:rPr>
                <w:bCs/>
                <w:iCs/>
                <w:sz w:val="22"/>
                <w:szCs w:val="22"/>
                <w:lang w:eastAsia="en-US"/>
              </w:rPr>
              <w:t>.</w:t>
            </w:r>
            <w:r w:rsidR="0068417D" w:rsidRPr="004E3AC6">
              <w:rPr>
                <w:bCs/>
                <w:iCs/>
                <w:sz w:val="22"/>
                <w:szCs w:val="22"/>
                <w:lang w:eastAsia="en-US"/>
              </w:rPr>
              <w:t>0</w:t>
            </w:r>
            <w:r w:rsidRPr="004E3AC6">
              <w:rPr>
                <w:bCs/>
                <w:iCs/>
                <w:sz w:val="22"/>
                <w:szCs w:val="22"/>
                <w:lang w:eastAsia="en-US"/>
              </w:rPr>
              <w:t>00</w:t>
            </w:r>
          </w:p>
        </w:tc>
        <w:tc>
          <w:tcPr>
            <w:tcW w:w="1590" w:type="dxa"/>
            <w:tcBorders>
              <w:top w:val="single" w:sz="2" w:space="0" w:color="auto"/>
              <w:left w:val="single" w:sz="2" w:space="0" w:color="auto"/>
              <w:bottom w:val="single" w:sz="4" w:space="0" w:color="auto"/>
              <w:right w:val="single" w:sz="2" w:space="0" w:color="auto"/>
            </w:tcBorders>
            <w:vAlign w:val="center"/>
            <w:hideMark/>
          </w:tcPr>
          <w:p w14:paraId="3F19F1CD"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1.050.000</w:t>
            </w:r>
          </w:p>
        </w:tc>
        <w:tc>
          <w:tcPr>
            <w:tcW w:w="1818" w:type="dxa"/>
            <w:tcBorders>
              <w:top w:val="single" w:sz="2" w:space="0" w:color="auto"/>
              <w:left w:val="single" w:sz="2" w:space="0" w:color="auto"/>
              <w:bottom w:val="single" w:sz="4" w:space="0" w:color="auto"/>
              <w:right w:val="single" w:sz="2" w:space="0" w:color="auto"/>
            </w:tcBorders>
            <w:vAlign w:val="center"/>
            <w:hideMark/>
          </w:tcPr>
          <w:p w14:paraId="615E1352" w14:textId="77777777" w:rsidR="005131FD" w:rsidRPr="004E3AC6" w:rsidRDefault="005131FD" w:rsidP="005131FD">
            <w:pPr>
              <w:pStyle w:val="Delibera"/>
              <w:ind w:right="-1"/>
              <w:jc w:val="right"/>
              <w:rPr>
                <w:bCs/>
                <w:i/>
                <w:sz w:val="22"/>
                <w:szCs w:val="22"/>
                <w:lang w:eastAsia="en-US"/>
              </w:rPr>
            </w:pPr>
            <w:r w:rsidRPr="004E3AC6">
              <w:rPr>
                <w:bCs/>
                <w:i/>
                <w:sz w:val="22"/>
                <w:szCs w:val="22"/>
                <w:lang w:eastAsia="en-US"/>
              </w:rPr>
              <w:t>497.943</w:t>
            </w:r>
          </w:p>
        </w:tc>
      </w:tr>
      <w:tr w:rsidR="005131FD" w:rsidRPr="004E3AC6" w14:paraId="772732A3" w14:textId="77777777" w:rsidTr="00D517EF">
        <w:trPr>
          <w:trHeight w:hRule="exact" w:val="572"/>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4687042E" w14:textId="77777777" w:rsidR="005131FD" w:rsidRPr="004E3AC6" w:rsidRDefault="005131FD" w:rsidP="005131FD">
            <w:pPr>
              <w:pStyle w:val="Corpodeltesto2"/>
              <w:spacing w:line="240" w:lineRule="auto"/>
              <w:jc w:val="left"/>
              <w:rPr>
                <w:b w:val="0"/>
                <w:bCs w:val="0"/>
                <w:sz w:val="22"/>
                <w:szCs w:val="22"/>
                <w:lang w:eastAsia="en-US"/>
              </w:rPr>
            </w:pPr>
            <w:r w:rsidRPr="004E3AC6">
              <w:rPr>
                <w:b w:val="0"/>
                <w:bCs w:val="0"/>
                <w:iCs/>
                <w:sz w:val="22"/>
                <w:szCs w:val="22"/>
                <w:lang w:eastAsia="en-US"/>
              </w:rPr>
              <w:t>Partecipazioni</w:t>
            </w:r>
          </w:p>
          <w:p w14:paraId="44B837CC" w14:textId="77777777" w:rsidR="005131FD" w:rsidRPr="004E3AC6" w:rsidRDefault="005131FD" w:rsidP="005131FD">
            <w:pPr>
              <w:pStyle w:val="Corpodeltesto2"/>
              <w:spacing w:line="240" w:lineRule="auto"/>
              <w:jc w:val="left"/>
              <w:rPr>
                <w:b w:val="0"/>
                <w:sz w:val="22"/>
                <w:szCs w:val="22"/>
                <w:lang w:eastAsia="en-US"/>
              </w:rPr>
            </w:pP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6A4153D7"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768.000</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73A4AED"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700.000</w:t>
            </w:r>
          </w:p>
        </w:tc>
        <w:tc>
          <w:tcPr>
            <w:tcW w:w="1818" w:type="dxa"/>
            <w:tcBorders>
              <w:top w:val="single" w:sz="4" w:space="0" w:color="auto"/>
              <w:left w:val="single" w:sz="4" w:space="0" w:color="auto"/>
              <w:bottom w:val="single" w:sz="4" w:space="0" w:color="auto"/>
              <w:right w:val="single" w:sz="4" w:space="0" w:color="auto"/>
            </w:tcBorders>
            <w:vAlign w:val="center"/>
            <w:hideMark/>
          </w:tcPr>
          <w:p w14:paraId="42594E8C"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1.171.828</w:t>
            </w:r>
          </w:p>
        </w:tc>
      </w:tr>
      <w:tr w:rsidR="005131FD" w:rsidRPr="004E3AC6" w14:paraId="62FBA4CD" w14:textId="77777777" w:rsidTr="00D517EF">
        <w:trPr>
          <w:trHeight w:hRule="exact" w:val="572"/>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35CE98FE" w14:textId="77777777" w:rsidR="005131FD" w:rsidRPr="004E3AC6" w:rsidRDefault="005131FD" w:rsidP="005131FD">
            <w:pPr>
              <w:pStyle w:val="Corpodeltesto2"/>
              <w:spacing w:line="240" w:lineRule="auto"/>
              <w:jc w:val="left"/>
              <w:rPr>
                <w:b w:val="0"/>
                <w:bCs w:val="0"/>
                <w:iCs/>
                <w:sz w:val="22"/>
                <w:szCs w:val="22"/>
                <w:lang w:eastAsia="en-US"/>
              </w:rPr>
            </w:pPr>
            <w:r w:rsidRPr="004E3AC6">
              <w:rPr>
                <w:b w:val="0"/>
                <w:bCs w:val="0"/>
                <w:iCs/>
                <w:sz w:val="22"/>
                <w:szCs w:val="22"/>
                <w:lang w:eastAsia="en-US"/>
              </w:rPr>
              <w:t>Impresa strumentale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51D012D4" w14:textId="77777777" w:rsidR="005131FD" w:rsidRPr="004E3AC6" w:rsidRDefault="005131FD" w:rsidP="005131FD">
            <w:pPr>
              <w:pStyle w:val="Delibera"/>
              <w:ind w:right="-1"/>
              <w:jc w:val="right"/>
              <w:rPr>
                <w:iCs/>
                <w:sz w:val="22"/>
                <w:szCs w:val="22"/>
                <w:lang w:eastAsia="en-US"/>
              </w:rPr>
            </w:pPr>
            <w:r w:rsidRPr="004E3AC6">
              <w:rPr>
                <w:iCs/>
                <w:sz w:val="22"/>
                <w:szCs w:val="22"/>
                <w:lang w:eastAsia="en-US"/>
              </w:rPr>
              <w:t>65.000</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66F1E97" w14:textId="77777777" w:rsidR="005131FD" w:rsidRPr="004E3AC6" w:rsidRDefault="005131FD" w:rsidP="005131FD">
            <w:pPr>
              <w:pStyle w:val="Delibera"/>
              <w:ind w:right="-1"/>
              <w:jc w:val="right"/>
              <w:rPr>
                <w:iCs/>
                <w:sz w:val="22"/>
                <w:szCs w:val="22"/>
                <w:lang w:eastAsia="en-US"/>
              </w:rPr>
            </w:pPr>
            <w:r w:rsidRPr="004E3AC6">
              <w:rPr>
                <w:iCs/>
                <w:sz w:val="22"/>
                <w:szCs w:val="22"/>
                <w:lang w:eastAsia="en-US"/>
              </w:rPr>
              <w:t>50.000</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FF55CF2" w14:textId="77777777" w:rsidR="005131FD" w:rsidRPr="004E3AC6" w:rsidRDefault="005131FD" w:rsidP="005131FD">
            <w:pPr>
              <w:pStyle w:val="Delibera"/>
              <w:ind w:right="-1"/>
              <w:jc w:val="right"/>
              <w:rPr>
                <w:i/>
                <w:iCs/>
                <w:sz w:val="22"/>
                <w:szCs w:val="22"/>
                <w:lang w:eastAsia="en-US"/>
              </w:rPr>
            </w:pPr>
            <w:r w:rsidRPr="004E3AC6">
              <w:rPr>
                <w:bCs/>
                <w:i/>
                <w:sz w:val="22"/>
                <w:szCs w:val="22"/>
                <w:lang w:eastAsia="en-US"/>
              </w:rPr>
              <w:t>(13.389)</w:t>
            </w:r>
          </w:p>
        </w:tc>
      </w:tr>
      <w:tr w:rsidR="005131FD" w:rsidRPr="004E3AC6" w14:paraId="505365B0" w14:textId="77777777" w:rsidTr="00D517EF">
        <w:trPr>
          <w:trHeight w:hRule="exact" w:val="565"/>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6AEE3419" w14:textId="77777777" w:rsidR="005131FD" w:rsidRPr="004E3AC6" w:rsidRDefault="005131FD" w:rsidP="005131FD">
            <w:pPr>
              <w:pStyle w:val="Delibera"/>
              <w:spacing w:line="240" w:lineRule="auto"/>
              <w:rPr>
                <w:bCs/>
                <w:iCs/>
                <w:sz w:val="22"/>
                <w:szCs w:val="22"/>
                <w:lang w:eastAsia="en-US"/>
              </w:rPr>
            </w:pPr>
            <w:r w:rsidRPr="004E3AC6">
              <w:rPr>
                <w:bCs/>
                <w:iCs/>
                <w:sz w:val="22"/>
                <w:szCs w:val="22"/>
                <w:lang w:eastAsia="en-US"/>
              </w:rPr>
              <w:t xml:space="preserve">Altri proventi </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4F5184F0" w14:textId="77777777" w:rsidR="005131FD" w:rsidRPr="004E3AC6" w:rsidRDefault="005131FD" w:rsidP="005131FD">
            <w:pPr>
              <w:spacing w:line="276" w:lineRule="auto"/>
              <w:ind w:right="-1"/>
              <w:jc w:val="right"/>
              <w:rPr>
                <w:rFonts w:ascii="Times New Roman" w:hAnsi="Times New Roman"/>
                <w:bCs/>
                <w:iCs/>
                <w:sz w:val="22"/>
                <w:szCs w:val="22"/>
                <w:lang w:eastAsia="en-US"/>
              </w:rPr>
            </w:pPr>
            <w:r w:rsidRPr="004E3AC6">
              <w:rPr>
                <w:rFonts w:ascii="Times New Roman" w:hAnsi="Times New Roman"/>
                <w:bCs/>
                <w:iCs/>
                <w:sz w:val="22"/>
                <w:szCs w:val="22"/>
                <w:lang w:eastAsia="en-US"/>
              </w:rPr>
              <w:t>121.000</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565CDB9" w14:textId="77777777" w:rsidR="005131FD" w:rsidRPr="004E3AC6" w:rsidRDefault="005131FD" w:rsidP="005131FD">
            <w:pPr>
              <w:spacing w:line="276" w:lineRule="auto"/>
              <w:ind w:right="-1"/>
              <w:jc w:val="right"/>
              <w:rPr>
                <w:rFonts w:ascii="Times New Roman" w:hAnsi="Times New Roman"/>
                <w:bCs/>
                <w:iCs/>
                <w:sz w:val="22"/>
                <w:szCs w:val="22"/>
                <w:lang w:eastAsia="en-US"/>
              </w:rPr>
            </w:pPr>
            <w:r w:rsidRPr="004E3AC6">
              <w:rPr>
                <w:rFonts w:ascii="Times New Roman" w:hAnsi="Times New Roman"/>
                <w:bCs/>
                <w:iCs/>
                <w:sz w:val="22"/>
                <w:szCs w:val="22"/>
                <w:lang w:eastAsia="en-US"/>
              </w:rPr>
              <w:t>31.000</w:t>
            </w:r>
          </w:p>
        </w:tc>
        <w:tc>
          <w:tcPr>
            <w:tcW w:w="1818" w:type="dxa"/>
            <w:tcBorders>
              <w:top w:val="single" w:sz="4" w:space="0" w:color="auto"/>
              <w:left w:val="single" w:sz="4" w:space="0" w:color="auto"/>
              <w:bottom w:val="single" w:sz="4" w:space="0" w:color="auto"/>
              <w:right w:val="single" w:sz="4" w:space="0" w:color="auto"/>
            </w:tcBorders>
            <w:vAlign w:val="center"/>
            <w:hideMark/>
          </w:tcPr>
          <w:p w14:paraId="2D91E037" w14:textId="77777777" w:rsidR="005131FD" w:rsidRPr="004E3AC6" w:rsidRDefault="005131FD" w:rsidP="005131FD">
            <w:pPr>
              <w:spacing w:line="276" w:lineRule="auto"/>
              <w:ind w:right="-1"/>
              <w:jc w:val="right"/>
              <w:rPr>
                <w:rFonts w:ascii="Times New Roman" w:hAnsi="Times New Roman"/>
                <w:bCs/>
                <w:i/>
                <w:iCs/>
                <w:sz w:val="22"/>
                <w:szCs w:val="22"/>
                <w:lang w:eastAsia="en-US"/>
              </w:rPr>
            </w:pPr>
            <w:r w:rsidRPr="004E3AC6">
              <w:rPr>
                <w:rFonts w:ascii="Times New Roman" w:hAnsi="Times New Roman"/>
                <w:bCs/>
                <w:i/>
                <w:iCs/>
                <w:sz w:val="22"/>
                <w:szCs w:val="22"/>
                <w:lang w:eastAsia="en-US"/>
              </w:rPr>
              <w:t>43.235</w:t>
            </w:r>
          </w:p>
        </w:tc>
      </w:tr>
      <w:tr w:rsidR="005131FD" w:rsidRPr="004E3AC6" w14:paraId="13D0B661" w14:textId="77777777" w:rsidTr="00D517EF">
        <w:trPr>
          <w:trHeight w:hRule="exact" w:val="701"/>
        </w:trPr>
        <w:tc>
          <w:tcPr>
            <w:tcW w:w="31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2A70E442" w14:textId="77777777" w:rsidR="005131FD" w:rsidRPr="004E3AC6" w:rsidRDefault="005131FD" w:rsidP="005131FD">
            <w:pPr>
              <w:pStyle w:val="Corpodeltesto21"/>
              <w:spacing w:line="276" w:lineRule="auto"/>
              <w:rPr>
                <w:rFonts w:ascii="Times New Roman" w:hAnsi="Times New Roman"/>
                <w:b w:val="0"/>
                <w:bCs/>
                <w:iCs/>
                <w:sz w:val="22"/>
                <w:szCs w:val="22"/>
                <w:lang w:eastAsia="en-US"/>
              </w:rPr>
            </w:pPr>
            <w:r w:rsidRPr="004E3AC6">
              <w:rPr>
                <w:rFonts w:ascii="Times New Roman" w:hAnsi="Times New Roman"/>
                <w:b w:val="0"/>
                <w:bCs/>
                <w:iCs/>
                <w:sz w:val="22"/>
                <w:szCs w:val="22"/>
                <w:lang w:eastAsia="en-US"/>
              </w:rPr>
              <w:t>TOTALE</w:t>
            </w:r>
          </w:p>
        </w:tc>
        <w:tc>
          <w:tcPr>
            <w:tcW w:w="176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47F19137" w14:textId="4ABF9EE5" w:rsidR="005131FD" w:rsidRPr="004E3AC6" w:rsidRDefault="005131FD" w:rsidP="005131FD">
            <w:pPr>
              <w:pStyle w:val="Delibera"/>
              <w:ind w:right="-1"/>
              <w:jc w:val="right"/>
              <w:rPr>
                <w:bCs/>
                <w:sz w:val="22"/>
                <w:szCs w:val="22"/>
                <w:lang w:eastAsia="en-US"/>
              </w:rPr>
            </w:pPr>
            <w:r w:rsidRPr="004E3AC6">
              <w:rPr>
                <w:bCs/>
                <w:sz w:val="22"/>
                <w:szCs w:val="22"/>
                <w:lang w:eastAsia="en-US"/>
              </w:rPr>
              <w:t>2.02</w:t>
            </w:r>
            <w:r w:rsidR="00B62E3F" w:rsidRPr="004E3AC6">
              <w:rPr>
                <w:bCs/>
                <w:sz w:val="22"/>
                <w:szCs w:val="22"/>
                <w:lang w:eastAsia="en-US"/>
              </w:rPr>
              <w:t>4</w:t>
            </w:r>
            <w:r w:rsidRPr="004E3AC6">
              <w:rPr>
                <w:bCs/>
                <w:sz w:val="22"/>
                <w:szCs w:val="22"/>
                <w:lang w:eastAsia="en-US"/>
              </w:rPr>
              <w:t>.</w:t>
            </w:r>
            <w:r w:rsidR="00B62E3F" w:rsidRPr="004E3AC6">
              <w:rPr>
                <w:bCs/>
                <w:sz w:val="22"/>
                <w:szCs w:val="22"/>
                <w:lang w:eastAsia="en-US"/>
              </w:rPr>
              <w:t>0</w:t>
            </w:r>
            <w:r w:rsidRPr="004E3AC6">
              <w:rPr>
                <w:bCs/>
                <w:sz w:val="22"/>
                <w:szCs w:val="22"/>
                <w:lang w:eastAsia="en-US"/>
              </w:rPr>
              <w:t>00</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95CD1A3" w14:textId="77777777" w:rsidR="005131FD" w:rsidRPr="004E3AC6" w:rsidRDefault="005131FD" w:rsidP="005131FD">
            <w:pPr>
              <w:pStyle w:val="Delibera"/>
              <w:ind w:right="-1"/>
              <w:jc w:val="right"/>
              <w:rPr>
                <w:bCs/>
                <w:sz w:val="22"/>
                <w:szCs w:val="22"/>
                <w:lang w:eastAsia="en-US"/>
              </w:rPr>
            </w:pPr>
            <w:r w:rsidRPr="004E3AC6">
              <w:rPr>
                <w:bCs/>
                <w:sz w:val="22"/>
                <w:szCs w:val="22"/>
                <w:lang w:eastAsia="en-US"/>
              </w:rPr>
              <w:t>1.831.000</w:t>
            </w:r>
          </w:p>
        </w:tc>
        <w:tc>
          <w:tcPr>
            <w:tcW w:w="1818" w:type="dxa"/>
            <w:tcBorders>
              <w:top w:val="single" w:sz="4" w:space="0" w:color="auto"/>
              <w:left w:val="single" w:sz="4" w:space="0" w:color="auto"/>
              <w:bottom w:val="single" w:sz="4" w:space="0" w:color="auto"/>
              <w:right w:val="single" w:sz="4" w:space="0" w:color="auto"/>
            </w:tcBorders>
            <w:vAlign w:val="center"/>
          </w:tcPr>
          <w:p w14:paraId="18E307D9" w14:textId="77777777" w:rsidR="005131FD" w:rsidRPr="004E3AC6" w:rsidRDefault="005131FD" w:rsidP="005131FD">
            <w:pPr>
              <w:spacing w:line="276" w:lineRule="auto"/>
              <w:rPr>
                <w:rFonts w:ascii="Times New Roman" w:hAnsi="Times New Roman"/>
                <w:i/>
                <w:color w:val="000000"/>
                <w:sz w:val="22"/>
                <w:szCs w:val="22"/>
                <w:lang w:eastAsia="en-US"/>
              </w:rPr>
            </w:pPr>
            <w:r w:rsidRPr="004E3AC6">
              <w:rPr>
                <w:rFonts w:ascii="Times New Roman" w:hAnsi="Times New Roman"/>
                <w:i/>
                <w:color w:val="000000"/>
                <w:sz w:val="22"/>
                <w:szCs w:val="22"/>
                <w:lang w:eastAsia="en-US"/>
              </w:rPr>
              <w:t xml:space="preserve">         1.699.617</w:t>
            </w:r>
          </w:p>
          <w:p w14:paraId="58B0DB0F" w14:textId="77777777" w:rsidR="005131FD" w:rsidRPr="004E3AC6" w:rsidRDefault="005131FD" w:rsidP="005131FD">
            <w:pPr>
              <w:pStyle w:val="Delibera"/>
              <w:ind w:right="-1"/>
              <w:jc w:val="right"/>
              <w:rPr>
                <w:bCs/>
                <w:i/>
                <w:sz w:val="22"/>
                <w:szCs w:val="22"/>
                <w:lang w:eastAsia="en-US"/>
              </w:rPr>
            </w:pPr>
          </w:p>
        </w:tc>
      </w:tr>
    </w:tbl>
    <w:p w14:paraId="38AA29FE" w14:textId="77777777" w:rsidR="00537EA2" w:rsidRDefault="00537EA2" w:rsidP="005131FD">
      <w:pPr>
        <w:pStyle w:val="Corpodeltesto2"/>
        <w:spacing w:line="240" w:lineRule="auto"/>
        <w:jc w:val="left"/>
        <w:rPr>
          <w:b w:val="0"/>
          <w:u w:val="single"/>
        </w:rPr>
      </w:pPr>
    </w:p>
    <w:p w14:paraId="6DD3146B" w14:textId="68810503" w:rsidR="005131FD" w:rsidRPr="004E3AC6" w:rsidRDefault="005131FD" w:rsidP="005131FD">
      <w:pPr>
        <w:pStyle w:val="Corpodeltesto2"/>
        <w:spacing w:line="240" w:lineRule="auto"/>
        <w:jc w:val="left"/>
        <w:rPr>
          <w:b w:val="0"/>
          <w:u w:val="single"/>
        </w:rPr>
      </w:pPr>
      <w:r w:rsidRPr="004E3AC6">
        <w:rPr>
          <w:b w:val="0"/>
          <w:u w:val="single"/>
        </w:rPr>
        <w:lastRenderedPageBreak/>
        <w:t>ONERI DI GESTIONE</w:t>
      </w:r>
    </w:p>
    <w:p w14:paraId="55C33B2A" w14:textId="77777777" w:rsidR="005131FD" w:rsidRPr="004E3AC6" w:rsidRDefault="005131FD" w:rsidP="005131FD">
      <w:pPr>
        <w:pStyle w:val="Corpodeltesto2"/>
        <w:spacing w:line="240" w:lineRule="auto"/>
        <w:rPr>
          <w:b w:val="0"/>
        </w:rPr>
      </w:pPr>
    </w:p>
    <w:p w14:paraId="3DC1A27C" w14:textId="77777777" w:rsidR="005131FD" w:rsidRPr="004E3AC6" w:rsidRDefault="005131FD" w:rsidP="005131FD">
      <w:pPr>
        <w:spacing w:line="360" w:lineRule="auto"/>
        <w:ind w:right="-1"/>
        <w:rPr>
          <w:rFonts w:ascii="Times New Roman" w:hAnsi="Times New Roman"/>
          <w:bCs/>
          <w:iCs/>
          <w:sz w:val="22"/>
          <w:szCs w:val="22"/>
        </w:rPr>
      </w:pPr>
      <w:r w:rsidRPr="004E3AC6">
        <w:rPr>
          <w:rFonts w:ascii="Times New Roman" w:hAnsi="Times New Roman"/>
          <w:bCs/>
          <w:iCs/>
          <w:sz w:val="22"/>
          <w:szCs w:val="22"/>
        </w:rPr>
        <w:t>ONERI E AMMORTAMENTI</w:t>
      </w:r>
    </w:p>
    <w:tbl>
      <w:tblPr>
        <w:tblW w:w="8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701"/>
        <w:gridCol w:w="1701"/>
        <w:gridCol w:w="1701"/>
      </w:tblGrid>
      <w:tr w:rsidR="005131FD" w:rsidRPr="004E3AC6" w14:paraId="01049A44" w14:textId="77777777" w:rsidTr="005131FD">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8833BEC" w14:textId="77777777" w:rsidR="005131FD" w:rsidRPr="004E3AC6" w:rsidRDefault="005131FD" w:rsidP="005131FD">
            <w:pPr>
              <w:pStyle w:val="Delibera"/>
              <w:tabs>
                <w:tab w:val="left" w:pos="708"/>
              </w:tabs>
              <w:spacing w:line="240" w:lineRule="auto"/>
              <w:ind w:right="-1" w:firstLine="110"/>
              <w:rPr>
                <w:bCs/>
                <w:i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9EB482" w14:textId="77777777" w:rsidR="005131FD" w:rsidRPr="004E3AC6" w:rsidRDefault="005131FD" w:rsidP="005131FD">
            <w:pPr>
              <w:pStyle w:val="Delibera"/>
              <w:spacing w:line="240" w:lineRule="auto"/>
              <w:ind w:right="-1"/>
              <w:jc w:val="center"/>
              <w:rPr>
                <w:bCs/>
                <w:i/>
                <w:iCs/>
                <w:sz w:val="22"/>
                <w:szCs w:val="22"/>
                <w:lang w:eastAsia="en-US"/>
              </w:rPr>
            </w:pPr>
            <w:r w:rsidRPr="004E3AC6">
              <w:rPr>
                <w:bCs/>
                <w:iCs/>
                <w:sz w:val="22"/>
                <w:szCs w:val="22"/>
                <w:lang w:eastAsia="en-US"/>
              </w:rPr>
              <w:t>DPP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7FCF04" w14:textId="77777777" w:rsidR="005131FD" w:rsidRPr="004E3AC6" w:rsidRDefault="005131FD" w:rsidP="005131FD">
            <w:pPr>
              <w:pStyle w:val="Delibera"/>
              <w:spacing w:line="240" w:lineRule="auto"/>
              <w:ind w:right="-1"/>
              <w:jc w:val="center"/>
              <w:rPr>
                <w:bCs/>
                <w:i/>
                <w:iCs/>
                <w:sz w:val="22"/>
                <w:szCs w:val="22"/>
                <w:lang w:eastAsia="en-US"/>
              </w:rPr>
            </w:pPr>
            <w:r w:rsidRPr="004E3AC6">
              <w:rPr>
                <w:bCs/>
                <w:iCs/>
                <w:sz w:val="22"/>
                <w:szCs w:val="22"/>
                <w:lang w:eastAsia="en-US"/>
              </w:rPr>
              <w:t>DPP 2021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35CCF4" w14:textId="77777777" w:rsidR="005131FD" w:rsidRPr="004E3AC6" w:rsidRDefault="005131FD" w:rsidP="005131FD">
            <w:pPr>
              <w:pStyle w:val="Delibera"/>
              <w:spacing w:line="240" w:lineRule="auto"/>
              <w:ind w:right="-1"/>
              <w:jc w:val="center"/>
              <w:rPr>
                <w:bCs/>
                <w:i/>
                <w:iCs/>
                <w:sz w:val="22"/>
                <w:szCs w:val="22"/>
                <w:lang w:eastAsia="en-US"/>
              </w:rPr>
            </w:pPr>
            <w:r w:rsidRPr="004E3AC6">
              <w:rPr>
                <w:bCs/>
                <w:i/>
                <w:iCs/>
                <w:sz w:val="22"/>
                <w:szCs w:val="22"/>
                <w:lang w:eastAsia="en-US"/>
              </w:rPr>
              <w:t>Consuntivo 2020</w:t>
            </w:r>
          </w:p>
        </w:tc>
      </w:tr>
      <w:tr w:rsidR="005131FD" w:rsidRPr="004E3AC6" w14:paraId="333A8F1B"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9ECC37"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pacing w:val="-5"/>
                <w:sz w:val="22"/>
                <w:szCs w:val="22"/>
                <w:lang w:eastAsia="en-US"/>
              </w:rPr>
              <w:t>compensi e rimborsi spese organi statutari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0D2595"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140.000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7B508"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140.000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8EBB8" w14:textId="77777777" w:rsidR="005131FD" w:rsidRPr="004E3AC6" w:rsidRDefault="005131FD" w:rsidP="005131FD">
            <w:pPr>
              <w:pStyle w:val="Default"/>
              <w:jc w:val="right"/>
              <w:rPr>
                <w:rFonts w:ascii="Times New Roman" w:hAnsi="Times New Roman" w:cs="Times New Roman"/>
                <w:i/>
                <w:sz w:val="22"/>
                <w:szCs w:val="22"/>
              </w:rPr>
            </w:pPr>
            <w:r w:rsidRPr="004E3AC6">
              <w:rPr>
                <w:rFonts w:ascii="Times New Roman" w:hAnsi="Times New Roman" w:cs="Times New Roman"/>
                <w:bCs/>
                <w:i/>
                <w:sz w:val="22"/>
                <w:szCs w:val="22"/>
              </w:rPr>
              <w:t>146.743</w:t>
            </w:r>
          </w:p>
          <w:p w14:paraId="0C97B655" w14:textId="77777777" w:rsidR="005131FD" w:rsidRPr="004E3AC6" w:rsidRDefault="005131FD" w:rsidP="005131FD">
            <w:pPr>
              <w:spacing w:line="276" w:lineRule="auto"/>
              <w:jc w:val="right"/>
              <w:rPr>
                <w:rFonts w:ascii="Times New Roman" w:hAnsi="Times New Roman"/>
                <w:i/>
                <w:sz w:val="22"/>
                <w:szCs w:val="22"/>
                <w:lang w:eastAsia="en-US"/>
              </w:rPr>
            </w:pPr>
          </w:p>
        </w:tc>
      </w:tr>
      <w:tr w:rsidR="005131FD" w:rsidRPr="004E3AC6" w14:paraId="084B60AE"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0C96F"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pacing w:val="2"/>
                <w:sz w:val="22"/>
                <w:szCs w:val="22"/>
                <w:lang w:eastAsia="en-US"/>
              </w:rPr>
              <w:t>per il personale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CA43C" w14:textId="6548FA2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150.000</w:t>
            </w:r>
            <w:r w:rsidR="003A1365" w:rsidRPr="004E3AC6">
              <w:rPr>
                <w:bCs/>
                <w:iCs/>
                <w:sz w:val="22"/>
                <w:szCs w:val="22"/>
                <w:vertAlign w:val="superscript"/>
                <w:lang w:eastAsia="en-US"/>
              </w:rPr>
              <w:t>(*)</w:t>
            </w:r>
            <w:r w:rsidRPr="004E3AC6">
              <w:rPr>
                <w:bCs/>
                <w:iCs/>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53D68"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223.000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18DAE" w14:textId="77777777" w:rsidR="005131FD" w:rsidRPr="004E3AC6" w:rsidRDefault="005131FD" w:rsidP="005131FD">
            <w:pPr>
              <w:pStyle w:val="Default"/>
              <w:jc w:val="right"/>
              <w:rPr>
                <w:rFonts w:ascii="Times New Roman" w:hAnsi="Times New Roman" w:cs="Times New Roman"/>
                <w:i/>
                <w:sz w:val="22"/>
                <w:szCs w:val="22"/>
              </w:rPr>
            </w:pPr>
            <w:r w:rsidRPr="004E3AC6">
              <w:rPr>
                <w:rFonts w:ascii="Times New Roman" w:hAnsi="Times New Roman" w:cs="Times New Roman"/>
                <w:bCs/>
                <w:i/>
                <w:sz w:val="22"/>
                <w:szCs w:val="22"/>
              </w:rPr>
              <w:t>212.927</w:t>
            </w:r>
          </w:p>
          <w:p w14:paraId="7BF53050" w14:textId="77777777" w:rsidR="005131FD" w:rsidRPr="004E3AC6" w:rsidRDefault="005131FD" w:rsidP="005131FD">
            <w:pPr>
              <w:spacing w:line="276" w:lineRule="auto"/>
              <w:jc w:val="right"/>
              <w:rPr>
                <w:rFonts w:ascii="Times New Roman" w:hAnsi="Times New Roman"/>
                <w:i/>
                <w:sz w:val="22"/>
                <w:szCs w:val="22"/>
                <w:lang w:eastAsia="en-US"/>
              </w:rPr>
            </w:pPr>
          </w:p>
        </w:tc>
      </w:tr>
      <w:tr w:rsidR="005131FD" w:rsidRPr="004E3AC6" w14:paraId="7B2AFC0B"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8B12D"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pacing w:val="-9"/>
                <w:sz w:val="22"/>
                <w:szCs w:val="22"/>
                <w:lang w:eastAsia="en-US"/>
              </w:rPr>
              <w:t>consulenti e collaboratori esterni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41ED82"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4145C0"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DD96E"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8.653</w:t>
            </w:r>
          </w:p>
        </w:tc>
      </w:tr>
      <w:tr w:rsidR="005131FD" w:rsidRPr="004E3AC6" w14:paraId="496CAB93"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41CD8" w14:textId="77777777" w:rsidR="005131FD" w:rsidRPr="004E3AC6" w:rsidRDefault="005131FD" w:rsidP="005131FD">
            <w:pPr>
              <w:spacing w:line="276" w:lineRule="auto"/>
              <w:rPr>
                <w:rFonts w:ascii="Times New Roman" w:hAnsi="Times New Roman"/>
                <w:color w:val="000000"/>
                <w:spacing w:val="-9"/>
                <w:sz w:val="22"/>
                <w:szCs w:val="22"/>
                <w:lang w:eastAsia="en-US"/>
              </w:rPr>
            </w:pPr>
            <w:r w:rsidRPr="004E3AC6">
              <w:rPr>
                <w:rFonts w:ascii="Times New Roman" w:hAnsi="Times New Roman"/>
                <w:color w:val="000000"/>
                <w:spacing w:val="-9"/>
                <w:sz w:val="22"/>
                <w:szCs w:val="22"/>
                <w:lang w:eastAsia="en-US"/>
              </w:rPr>
              <w:t>di gestione del patrimonio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A36536" w14:textId="3FDBD35B" w:rsidR="005131FD" w:rsidRPr="004E3AC6" w:rsidRDefault="003A1365" w:rsidP="005131FD">
            <w:pPr>
              <w:pStyle w:val="Delibera"/>
              <w:spacing w:line="240" w:lineRule="auto"/>
              <w:ind w:right="-1"/>
              <w:jc w:val="right"/>
              <w:rPr>
                <w:bCs/>
                <w:iCs/>
                <w:sz w:val="22"/>
                <w:szCs w:val="22"/>
                <w:lang w:eastAsia="en-US"/>
              </w:rPr>
            </w:pPr>
            <w:r w:rsidRPr="004E3AC6">
              <w:rPr>
                <w:bCs/>
                <w:iCs/>
                <w:sz w:val="22"/>
                <w:szCs w:val="22"/>
                <w:lang w:eastAsia="en-US"/>
              </w:rPr>
              <w:t>9</w:t>
            </w:r>
            <w:r w:rsidR="005131FD" w:rsidRPr="004E3AC6">
              <w:rPr>
                <w:bCs/>
                <w:iCs/>
                <w:sz w:val="22"/>
                <w:szCs w:val="22"/>
                <w:lang w:eastAsia="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6E7AD2"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130.000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A9897"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93.527</w:t>
            </w:r>
          </w:p>
        </w:tc>
      </w:tr>
      <w:tr w:rsidR="005131FD" w:rsidRPr="004E3AC6" w14:paraId="734147AE"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F149F"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pacing w:val="-9"/>
                <w:sz w:val="22"/>
                <w:szCs w:val="22"/>
                <w:lang w:eastAsia="en-US"/>
              </w:rPr>
              <w:t xml:space="preserve"> interessi passivi e altri oneri finanziari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C6F905"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4C05D1"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7E3F7"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1.410</w:t>
            </w:r>
          </w:p>
        </w:tc>
      </w:tr>
      <w:tr w:rsidR="005131FD" w:rsidRPr="004E3AC6" w14:paraId="7A17E47B"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7CCF5"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z w:val="22"/>
                <w:szCs w:val="22"/>
                <w:lang w:eastAsia="en-US"/>
              </w:rPr>
              <w:t>ammortamenti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2E9876"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9BCF50" w14:textId="77777777" w:rsidR="005131FD" w:rsidRPr="004E3AC6" w:rsidRDefault="005131FD" w:rsidP="005131FD">
            <w:pPr>
              <w:pStyle w:val="Delibera"/>
              <w:spacing w:line="240" w:lineRule="auto"/>
              <w:ind w:right="-1"/>
              <w:jc w:val="right"/>
              <w:rPr>
                <w:bCs/>
                <w:iCs/>
                <w:sz w:val="22"/>
                <w:szCs w:val="22"/>
                <w:lang w:eastAsia="en-US"/>
              </w:rPr>
            </w:pPr>
            <w:r w:rsidRPr="004E3AC6">
              <w:rPr>
                <w:bCs/>
                <w:iCs/>
                <w:sz w:val="22"/>
                <w:szCs w:val="22"/>
                <w:lang w:eastAsia="en-US"/>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6D385B"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1.895</w:t>
            </w:r>
          </w:p>
        </w:tc>
      </w:tr>
      <w:tr w:rsidR="005131FD" w:rsidRPr="004E3AC6" w14:paraId="10983662"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398B6CAA" w14:textId="77777777" w:rsidR="005131FD" w:rsidRPr="004E3AC6" w:rsidRDefault="005131FD" w:rsidP="005131FD">
            <w:pPr>
              <w:spacing w:line="276" w:lineRule="auto"/>
              <w:jc w:val="left"/>
              <w:rPr>
                <w:rFonts w:ascii="Times New Roman" w:hAnsi="Times New Roman"/>
                <w:sz w:val="22"/>
                <w:szCs w:val="22"/>
                <w:lang w:eastAsia="en-US"/>
              </w:rPr>
            </w:pPr>
            <w:r w:rsidRPr="004E3AC6">
              <w:rPr>
                <w:rFonts w:ascii="Times New Roman" w:hAnsi="Times New Roman"/>
                <w:color w:val="000000"/>
                <w:sz w:val="22"/>
                <w:szCs w:val="22"/>
                <w:lang w:eastAsia="en-US"/>
              </w:rPr>
              <w:t>altri oneri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D48808" w14:textId="7AB00205" w:rsidR="005131FD" w:rsidRPr="004E3AC6" w:rsidRDefault="005131FD" w:rsidP="005131FD">
            <w:pPr>
              <w:pStyle w:val="Delibera"/>
              <w:spacing w:line="240" w:lineRule="auto"/>
              <w:jc w:val="right"/>
              <w:rPr>
                <w:bCs/>
                <w:iCs/>
                <w:sz w:val="22"/>
                <w:szCs w:val="22"/>
                <w:lang w:eastAsia="en-US"/>
              </w:rPr>
            </w:pPr>
            <w:r w:rsidRPr="004E3AC6">
              <w:rPr>
                <w:bCs/>
                <w:iCs/>
                <w:sz w:val="22"/>
                <w:szCs w:val="22"/>
                <w:lang w:eastAsia="en-US"/>
              </w:rPr>
              <w:t>7</w:t>
            </w:r>
            <w:r w:rsidR="00A331CD" w:rsidRPr="004E3AC6">
              <w:rPr>
                <w:bCs/>
                <w:iCs/>
                <w:sz w:val="22"/>
                <w:szCs w:val="22"/>
                <w:lang w:eastAsia="en-US"/>
              </w:rPr>
              <w:t>5</w:t>
            </w:r>
            <w:r w:rsidRPr="004E3AC6">
              <w:rPr>
                <w:bCs/>
                <w:iCs/>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736AC7" w14:textId="77777777" w:rsidR="005131FD" w:rsidRPr="004E3AC6" w:rsidRDefault="005131FD" w:rsidP="005131FD">
            <w:pPr>
              <w:pStyle w:val="Delibera"/>
              <w:spacing w:line="240" w:lineRule="auto"/>
              <w:jc w:val="right"/>
              <w:rPr>
                <w:bCs/>
                <w:iCs/>
                <w:sz w:val="22"/>
                <w:szCs w:val="22"/>
                <w:lang w:eastAsia="en-US"/>
              </w:rPr>
            </w:pPr>
            <w:r w:rsidRPr="004E3AC6">
              <w:rPr>
                <w:bCs/>
                <w:iCs/>
                <w:sz w:val="22"/>
                <w:szCs w:val="22"/>
                <w:lang w:eastAsia="en-US"/>
              </w:rPr>
              <w:t>75.000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D44642"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74.096</w:t>
            </w:r>
          </w:p>
        </w:tc>
      </w:tr>
      <w:tr w:rsidR="005131FD" w:rsidRPr="004E3AC6" w14:paraId="33CADB4D" w14:textId="77777777" w:rsidTr="005131FD">
        <w:trPr>
          <w:trHeight w:val="397"/>
        </w:trPr>
        <w:tc>
          <w:tcPr>
            <w:tcW w:w="3119" w:type="dxa"/>
            <w:tcBorders>
              <w:top w:val="single" w:sz="4" w:space="0" w:color="auto"/>
              <w:left w:val="single" w:sz="4" w:space="0" w:color="auto"/>
              <w:bottom w:val="single" w:sz="4" w:space="0" w:color="auto"/>
              <w:right w:val="single" w:sz="4" w:space="0" w:color="auto"/>
            </w:tcBorders>
            <w:vAlign w:val="center"/>
            <w:hideMark/>
          </w:tcPr>
          <w:p w14:paraId="3A6B105D" w14:textId="77777777" w:rsidR="005131FD" w:rsidRPr="004E3AC6" w:rsidRDefault="005131FD" w:rsidP="005131FD">
            <w:pPr>
              <w:pStyle w:val="Delibera"/>
              <w:tabs>
                <w:tab w:val="left" w:pos="708"/>
              </w:tabs>
              <w:spacing w:line="240" w:lineRule="auto"/>
              <w:rPr>
                <w:bCs/>
                <w:iCs/>
                <w:sz w:val="22"/>
                <w:szCs w:val="22"/>
                <w:lang w:eastAsia="en-US"/>
              </w:rPr>
            </w:pPr>
            <w:r w:rsidRPr="004E3AC6">
              <w:rPr>
                <w:bCs/>
                <w:iCs/>
                <w:sz w:val="22"/>
                <w:szCs w:val="22"/>
                <w:lang w:eastAsia="en-US"/>
              </w:rPr>
              <w:t>TOTALE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5F938E" w14:textId="0BA4F984" w:rsidR="005131FD" w:rsidRPr="004E3AC6" w:rsidRDefault="005131FD" w:rsidP="005131FD">
            <w:pPr>
              <w:pStyle w:val="Delibera"/>
              <w:spacing w:line="240" w:lineRule="auto"/>
              <w:jc w:val="right"/>
              <w:rPr>
                <w:bCs/>
                <w:iCs/>
                <w:sz w:val="22"/>
                <w:szCs w:val="22"/>
                <w:lang w:eastAsia="en-US"/>
              </w:rPr>
            </w:pPr>
            <w:r w:rsidRPr="004E3AC6">
              <w:rPr>
                <w:bCs/>
                <w:iCs/>
                <w:sz w:val="22"/>
                <w:szCs w:val="22"/>
                <w:lang w:eastAsia="en-US"/>
              </w:rPr>
              <w:t>4</w:t>
            </w:r>
            <w:r w:rsidR="00A331CD" w:rsidRPr="004E3AC6">
              <w:rPr>
                <w:bCs/>
                <w:iCs/>
                <w:sz w:val="22"/>
                <w:szCs w:val="22"/>
                <w:lang w:eastAsia="en-US"/>
              </w:rPr>
              <w:t>67</w:t>
            </w:r>
            <w:r w:rsidRPr="004E3AC6">
              <w:rPr>
                <w:bCs/>
                <w:iCs/>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AC8B46" w14:textId="77777777" w:rsidR="005131FD" w:rsidRPr="004E3AC6" w:rsidRDefault="005131FD" w:rsidP="005131FD">
            <w:pPr>
              <w:pStyle w:val="Delibera"/>
              <w:spacing w:line="240" w:lineRule="auto"/>
              <w:jc w:val="right"/>
              <w:rPr>
                <w:bCs/>
                <w:iCs/>
                <w:sz w:val="22"/>
                <w:szCs w:val="22"/>
                <w:lang w:eastAsia="en-US"/>
              </w:rPr>
            </w:pPr>
            <w:r w:rsidRPr="004E3AC6">
              <w:rPr>
                <w:bCs/>
                <w:iCs/>
                <w:sz w:val="22"/>
                <w:szCs w:val="22"/>
                <w:lang w:eastAsia="en-US"/>
              </w:rPr>
              <w:t>580.000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67CA5C" w14:textId="77777777" w:rsidR="005131FD" w:rsidRPr="004E3AC6" w:rsidRDefault="005131FD" w:rsidP="005131FD">
            <w:pPr>
              <w:pStyle w:val="Delibera"/>
              <w:spacing w:line="240" w:lineRule="auto"/>
              <w:jc w:val="right"/>
              <w:rPr>
                <w:bCs/>
                <w:i/>
                <w:iCs/>
                <w:sz w:val="22"/>
                <w:szCs w:val="22"/>
                <w:lang w:eastAsia="en-US"/>
              </w:rPr>
            </w:pPr>
            <w:r w:rsidRPr="004E3AC6">
              <w:rPr>
                <w:bCs/>
                <w:i/>
                <w:iCs/>
                <w:sz w:val="22"/>
                <w:szCs w:val="22"/>
                <w:lang w:eastAsia="en-US"/>
              </w:rPr>
              <w:t>537.982</w:t>
            </w:r>
          </w:p>
        </w:tc>
      </w:tr>
    </w:tbl>
    <w:p w14:paraId="084BF570" w14:textId="77777777" w:rsidR="005131FD" w:rsidRPr="004E3AC6" w:rsidRDefault="005131FD" w:rsidP="005131FD">
      <w:pPr>
        <w:pStyle w:val="Titolo4"/>
        <w:spacing w:line="240" w:lineRule="auto"/>
        <w:rPr>
          <w:b w:val="0"/>
          <w:szCs w:val="24"/>
          <w:u w:val="none"/>
        </w:rPr>
      </w:pPr>
    </w:p>
    <w:p w14:paraId="651382B5" w14:textId="0F001AE5" w:rsidR="005131FD" w:rsidRPr="004E3AC6" w:rsidRDefault="005131FD" w:rsidP="0084677A">
      <w:pPr>
        <w:ind w:left="142" w:hanging="142"/>
        <w:rPr>
          <w:rFonts w:ascii="Times New Roman" w:hAnsi="Times New Roman"/>
          <w:i/>
          <w:sz w:val="20"/>
        </w:rPr>
      </w:pPr>
      <w:r w:rsidRPr="004E3AC6">
        <w:rPr>
          <w:rFonts w:ascii="Times New Roman" w:hAnsi="Times New Roman"/>
          <w:bCs/>
          <w:i/>
          <w:iCs/>
          <w:sz w:val="20"/>
          <w:vertAlign w:val="superscript"/>
          <w:lang w:eastAsia="en-US"/>
        </w:rPr>
        <w:t>(*)</w:t>
      </w:r>
      <w:r w:rsidRPr="004E3AC6">
        <w:rPr>
          <w:rFonts w:ascii="Times New Roman" w:hAnsi="Times New Roman"/>
          <w:bCs/>
          <w:i/>
          <w:iCs/>
          <w:sz w:val="20"/>
          <w:lang w:eastAsia="en-US"/>
        </w:rPr>
        <w:t xml:space="preserve"> </w:t>
      </w:r>
      <w:proofErr w:type="gramStart"/>
      <w:r w:rsidR="00B62E3F" w:rsidRPr="004E3AC6">
        <w:rPr>
          <w:rFonts w:ascii="Times New Roman" w:hAnsi="Times New Roman"/>
          <w:bCs/>
          <w:i/>
          <w:iCs/>
          <w:sz w:val="20"/>
          <w:lang w:eastAsia="en-US"/>
        </w:rPr>
        <w:t>la  diminuzione</w:t>
      </w:r>
      <w:proofErr w:type="gramEnd"/>
      <w:r w:rsidR="00B62E3F" w:rsidRPr="004E3AC6">
        <w:rPr>
          <w:rFonts w:ascii="Times New Roman" w:hAnsi="Times New Roman"/>
          <w:bCs/>
          <w:i/>
          <w:iCs/>
          <w:sz w:val="20"/>
          <w:lang w:eastAsia="en-US"/>
        </w:rPr>
        <w:t xml:space="preserve">   </w:t>
      </w:r>
      <w:r w:rsidR="00AD5B04" w:rsidRPr="004E3AC6">
        <w:rPr>
          <w:rFonts w:ascii="Times New Roman" w:hAnsi="Times New Roman"/>
          <w:bCs/>
          <w:i/>
          <w:iCs/>
          <w:sz w:val="20"/>
          <w:lang w:eastAsia="en-US"/>
        </w:rPr>
        <w:t xml:space="preserve">riguarda </w:t>
      </w:r>
      <w:r w:rsidR="00B62E3F" w:rsidRPr="004E3AC6">
        <w:rPr>
          <w:rFonts w:ascii="Times New Roman" w:hAnsi="Times New Roman"/>
          <w:bCs/>
          <w:i/>
          <w:iCs/>
          <w:sz w:val="20"/>
          <w:lang w:eastAsia="en-US"/>
        </w:rPr>
        <w:t xml:space="preserve"> </w:t>
      </w:r>
      <w:r w:rsidR="0084677A" w:rsidRPr="004E3AC6">
        <w:rPr>
          <w:rFonts w:ascii="Times New Roman" w:hAnsi="Times New Roman"/>
          <w:bCs/>
          <w:i/>
          <w:iCs/>
          <w:sz w:val="20"/>
          <w:lang w:eastAsia="en-US"/>
        </w:rPr>
        <w:t xml:space="preserve">la </w:t>
      </w:r>
      <w:r w:rsidR="00B62E3F" w:rsidRPr="004E3AC6">
        <w:rPr>
          <w:rFonts w:ascii="Times New Roman" w:hAnsi="Times New Roman"/>
          <w:bCs/>
          <w:i/>
          <w:iCs/>
          <w:sz w:val="20"/>
          <w:lang w:eastAsia="en-US"/>
        </w:rPr>
        <w:t xml:space="preserve"> cessazione</w:t>
      </w:r>
      <w:r w:rsidR="0084677A" w:rsidRPr="004E3AC6">
        <w:rPr>
          <w:rFonts w:ascii="Times New Roman" w:hAnsi="Times New Roman"/>
          <w:bCs/>
          <w:i/>
          <w:iCs/>
          <w:sz w:val="20"/>
          <w:lang w:eastAsia="en-US"/>
        </w:rPr>
        <w:t xml:space="preserve"> di due precedenti rapporti di lavoro e all’assunzione altrettante </w:t>
      </w:r>
      <w:r w:rsidR="00B62E3F" w:rsidRPr="004E3AC6">
        <w:rPr>
          <w:rFonts w:ascii="Times New Roman" w:hAnsi="Times New Roman"/>
          <w:bCs/>
          <w:i/>
          <w:iCs/>
          <w:sz w:val="20"/>
          <w:lang w:eastAsia="en-US"/>
        </w:rPr>
        <w:t xml:space="preserve">nuove </w:t>
      </w:r>
      <w:r w:rsidR="0084677A" w:rsidRPr="004E3AC6">
        <w:rPr>
          <w:rFonts w:ascii="Times New Roman" w:hAnsi="Times New Roman"/>
          <w:bCs/>
          <w:i/>
          <w:iCs/>
          <w:sz w:val="20"/>
          <w:lang w:eastAsia="en-US"/>
        </w:rPr>
        <w:t xml:space="preserve">collaborazioni </w:t>
      </w:r>
      <w:r w:rsidR="00B62E3F" w:rsidRPr="004E3AC6">
        <w:rPr>
          <w:rFonts w:ascii="Times New Roman" w:hAnsi="Times New Roman"/>
          <w:bCs/>
          <w:i/>
          <w:iCs/>
          <w:sz w:val="20"/>
          <w:lang w:eastAsia="en-US"/>
        </w:rPr>
        <w:t xml:space="preserve">  </w:t>
      </w:r>
      <w:r w:rsidR="00AD5B04" w:rsidRPr="004E3AC6">
        <w:rPr>
          <w:rFonts w:ascii="Times New Roman" w:hAnsi="Times New Roman"/>
          <w:bCs/>
          <w:i/>
          <w:iCs/>
          <w:sz w:val="20"/>
          <w:lang w:eastAsia="en-US"/>
        </w:rPr>
        <w:t>a minor costo unitario</w:t>
      </w:r>
    </w:p>
    <w:p w14:paraId="388A3C5C" w14:textId="53D62757" w:rsidR="005131FD" w:rsidRPr="004E3AC6" w:rsidRDefault="005131FD" w:rsidP="005131FD">
      <w:pPr>
        <w:pStyle w:val="Titolo4"/>
        <w:spacing w:line="240" w:lineRule="auto"/>
        <w:rPr>
          <w:b w:val="0"/>
          <w:szCs w:val="24"/>
          <w:u w:val="none"/>
        </w:rPr>
      </w:pPr>
    </w:p>
    <w:p w14:paraId="1F04AC6D" w14:textId="133A7685" w:rsidR="005131FD" w:rsidRPr="004E3AC6" w:rsidRDefault="005131FD" w:rsidP="00577454">
      <w:pPr>
        <w:pStyle w:val="Titolo4"/>
        <w:spacing w:line="240" w:lineRule="auto"/>
        <w:rPr>
          <w:b w:val="0"/>
          <w:szCs w:val="24"/>
          <w:u w:val="none"/>
        </w:rPr>
      </w:pPr>
      <w:r w:rsidRPr="004E3AC6">
        <w:rPr>
          <w:b w:val="0"/>
          <w:szCs w:val="24"/>
          <w:u w:val="none"/>
        </w:rPr>
        <w:t xml:space="preserve">IMPOSTE E TASSE  </w:t>
      </w:r>
    </w:p>
    <w:p w14:paraId="1157A54C" w14:textId="77777777" w:rsidR="005131FD" w:rsidRPr="004E3AC6" w:rsidRDefault="005131FD" w:rsidP="005131FD">
      <w:pPr>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701"/>
        <w:gridCol w:w="1701"/>
        <w:gridCol w:w="1701"/>
      </w:tblGrid>
      <w:tr w:rsidR="005131FD" w:rsidRPr="004E3AC6" w14:paraId="12D03D1C" w14:textId="77777777" w:rsidTr="005131FD">
        <w:tc>
          <w:tcPr>
            <w:tcW w:w="3119" w:type="dxa"/>
            <w:tcBorders>
              <w:top w:val="single" w:sz="4" w:space="0" w:color="auto"/>
              <w:left w:val="single" w:sz="4" w:space="0" w:color="auto"/>
              <w:bottom w:val="single" w:sz="4" w:space="0" w:color="auto"/>
              <w:right w:val="single" w:sz="4" w:space="0" w:color="auto"/>
            </w:tcBorders>
            <w:shd w:val="clear" w:color="auto" w:fill="FFFFFF"/>
          </w:tcPr>
          <w:p w14:paraId="6A6D03F6" w14:textId="77777777" w:rsidR="005131FD" w:rsidRPr="004E3AC6" w:rsidRDefault="005131FD" w:rsidP="005131FD">
            <w:pPr>
              <w:pStyle w:val="Delibera"/>
              <w:tabs>
                <w:tab w:val="left" w:pos="708"/>
              </w:tabs>
              <w:ind w:right="-1"/>
              <w:rPr>
                <w:bCs/>
                <w:i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33DECC6" w14:textId="77777777" w:rsidR="005131FD" w:rsidRPr="004E3AC6" w:rsidRDefault="005131FD" w:rsidP="005131FD">
            <w:pPr>
              <w:pStyle w:val="Delibera"/>
              <w:ind w:right="-1"/>
              <w:jc w:val="center"/>
              <w:rPr>
                <w:bCs/>
                <w:iCs/>
                <w:sz w:val="22"/>
                <w:szCs w:val="22"/>
                <w:lang w:eastAsia="en-US"/>
              </w:rPr>
            </w:pPr>
            <w:r w:rsidRPr="004E3AC6">
              <w:rPr>
                <w:bCs/>
                <w:iCs/>
                <w:sz w:val="22"/>
                <w:szCs w:val="22"/>
                <w:lang w:eastAsia="en-US"/>
              </w:rPr>
              <w:t>DPP 2022</w:t>
            </w:r>
          </w:p>
        </w:tc>
        <w:tc>
          <w:tcPr>
            <w:tcW w:w="1701" w:type="dxa"/>
            <w:tcBorders>
              <w:top w:val="single" w:sz="4" w:space="0" w:color="auto"/>
              <w:left w:val="single" w:sz="4" w:space="0" w:color="auto"/>
              <w:bottom w:val="single" w:sz="4" w:space="0" w:color="auto"/>
              <w:right w:val="single" w:sz="4" w:space="0" w:color="auto"/>
            </w:tcBorders>
            <w:hideMark/>
          </w:tcPr>
          <w:p w14:paraId="29B1642A" w14:textId="77777777" w:rsidR="005131FD" w:rsidRPr="004E3AC6" w:rsidRDefault="005131FD" w:rsidP="005131FD">
            <w:pPr>
              <w:pStyle w:val="Delibera"/>
              <w:tabs>
                <w:tab w:val="left" w:pos="644"/>
              </w:tabs>
              <w:ind w:left="824" w:right="-1" w:hanging="824"/>
              <w:jc w:val="center"/>
              <w:rPr>
                <w:bCs/>
                <w:i/>
                <w:iCs/>
                <w:sz w:val="22"/>
                <w:szCs w:val="22"/>
                <w:lang w:eastAsia="en-US"/>
              </w:rPr>
            </w:pPr>
            <w:r w:rsidRPr="004E3AC6">
              <w:rPr>
                <w:bCs/>
                <w:i/>
                <w:iCs/>
                <w:sz w:val="22"/>
                <w:szCs w:val="22"/>
                <w:lang w:eastAsia="en-US"/>
              </w:rPr>
              <w:t>DPP 2021</w:t>
            </w:r>
          </w:p>
        </w:tc>
        <w:tc>
          <w:tcPr>
            <w:tcW w:w="1701" w:type="dxa"/>
            <w:tcBorders>
              <w:top w:val="single" w:sz="4" w:space="0" w:color="auto"/>
              <w:left w:val="single" w:sz="4" w:space="0" w:color="auto"/>
              <w:bottom w:val="single" w:sz="4" w:space="0" w:color="auto"/>
              <w:right w:val="single" w:sz="4" w:space="0" w:color="auto"/>
            </w:tcBorders>
            <w:hideMark/>
          </w:tcPr>
          <w:p w14:paraId="155C5908" w14:textId="77777777" w:rsidR="005131FD" w:rsidRPr="004E3AC6" w:rsidRDefault="005131FD" w:rsidP="005131FD">
            <w:pPr>
              <w:pStyle w:val="Delibera"/>
              <w:ind w:right="-1" w:firstLine="6"/>
              <w:jc w:val="center"/>
              <w:rPr>
                <w:bCs/>
                <w:i/>
                <w:iCs/>
                <w:sz w:val="22"/>
                <w:szCs w:val="22"/>
                <w:lang w:eastAsia="en-US"/>
              </w:rPr>
            </w:pPr>
            <w:r w:rsidRPr="004E3AC6">
              <w:rPr>
                <w:bCs/>
                <w:i/>
                <w:iCs/>
                <w:sz w:val="22"/>
                <w:szCs w:val="22"/>
                <w:lang w:eastAsia="en-US"/>
              </w:rPr>
              <w:t>Consuntivo 2020</w:t>
            </w:r>
          </w:p>
        </w:tc>
      </w:tr>
      <w:tr w:rsidR="005131FD" w:rsidRPr="004E3AC6" w14:paraId="738DC972" w14:textId="77777777" w:rsidTr="005131FD">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59C50D4C" w14:textId="77777777" w:rsidR="005131FD" w:rsidRPr="004E3AC6" w:rsidRDefault="005131FD" w:rsidP="005131FD">
            <w:pPr>
              <w:pStyle w:val="Delibera"/>
              <w:tabs>
                <w:tab w:val="left" w:pos="708"/>
              </w:tabs>
              <w:spacing w:line="240" w:lineRule="auto"/>
              <w:rPr>
                <w:bCs/>
                <w:iCs/>
                <w:sz w:val="22"/>
                <w:szCs w:val="22"/>
                <w:lang w:eastAsia="en-US"/>
              </w:rPr>
            </w:pPr>
            <w:r w:rsidRPr="004E3AC6">
              <w:rPr>
                <w:bCs/>
                <w:iCs/>
                <w:sz w:val="22"/>
                <w:szCs w:val="22"/>
                <w:lang w:eastAsia="en-US"/>
              </w:rPr>
              <w:t xml:space="preserve">Imposte e tasse </w:t>
            </w:r>
          </w:p>
        </w:tc>
        <w:tc>
          <w:tcPr>
            <w:tcW w:w="1701" w:type="dxa"/>
            <w:tcBorders>
              <w:top w:val="single" w:sz="4" w:space="0" w:color="auto"/>
              <w:left w:val="single" w:sz="4" w:space="0" w:color="auto"/>
              <w:bottom w:val="single" w:sz="4" w:space="0" w:color="auto"/>
              <w:right w:val="single" w:sz="4" w:space="0" w:color="auto"/>
            </w:tcBorders>
            <w:hideMark/>
          </w:tcPr>
          <w:p w14:paraId="779C0A4D" w14:textId="77777777" w:rsidR="005131FD" w:rsidRPr="004E3AC6" w:rsidRDefault="005131FD" w:rsidP="005131FD">
            <w:pPr>
              <w:pStyle w:val="Delibera"/>
              <w:ind w:right="-1"/>
              <w:jc w:val="right"/>
              <w:rPr>
                <w:bCs/>
                <w:iCs/>
                <w:sz w:val="22"/>
                <w:szCs w:val="22"/>
                <w:lang w:eastAsia="en-US"/>
              </w:rPr>
            </w:pPr>
            <w:r w:rsidRPr="004E3AC6">
              <w:rPr>
                <w:bCs/>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hideMark/>
          </w:tcPr>
          <w:p w14:paraId="3844292E" w14:textId="77777777" w:rsidR="005131FD" w:rsidRPr="004E3AC6" w:rsidRDefault="005131FD" w:rsidP="005131FD">
            <w:pPr>
              <w:pStyle w:val="Delibera"/>
              <w:ind w:right="-1"/>
              <w:jc w:val="right"/>
              <w:rPr>
                <w:bCs/>
                <w:i/>
                <w:iCs/>
                <w:sz w:val="22"/>
                <w:szCs w:val="22"/>
                <w:lang w:eastAsia="en-US"/>
              </w:rPr>
            </w:pPr>
            <w:r w:rsidRPr="004E3AC6">
              <w:rPr>
                <w:bCs/>
                <w:i/>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EC9145" w14:textId="77777777" w:rsidR="005131FD" w:rsidRPr="004E3AC6" w:rsidRDefault="005131FD" w:rsidP="005131FD">
            <w:pPr>
              <w:tabs>
                <w:tab w:val="clear" w:pos="567"/>
                <w:tab w:val="left" w:pos="708"/>
              </w:tabs>
              <w:overflowPunct/>
              <w:autoSpaceDE/>
              <w:adjustRightInd/>
              <w:spacing w:line="276" w:lineRule="auto"/>
              <w:jc w:val="right"/>
              <w:rPr>
                <w:rFonts w:ascii="Times New Roman" w:hAnsi="Times New Roman"/>
                <w:bCs/>
                <w:color w:val="000000"/>
                <w:sz w:val="22"/>
                <w:szCs w:val="22"/>
                <w:lang w:eastAsia="en-US"/>
              </w:rPr>
            </w:pPr>
            <w:r w:rsidRPr="004E3AC6">
              <w:rPr>
                <w:rFonts w:ascii="Times New Roman" w:hAnsi="Times New Roman"/>
                <w:bCs/>
                <w:color w:val="000000"/>
                <w:sz w:val="22"/>
                <w:szCs w:val="22"/>
                <w:lang w:eastAsia="en-US"/>
              </w:rPr>
              <w:t>(361.207)</w:t>
            </w:r>
          </w:p>
        </w:tc>
      </w:tr>
    </w:tbl>
    <w:p w14:paraId="21762243" w14:textId="77777777" w:rsidR="005131FD" w:rsidRPr="004E3AC6" w:rsidRDefault="005131FD" w:rsidP="005131FD">
      <w:pPr>
        <w:pStyle w:val="Delibera"/>
        <w:tabs>
          <w:tab w:val="left" w:pos="708"/>
        </w:tabs>
        <w:spacing w:line="240" w:lineRule="auto"/>
        <w:rPr>
          <w:rFonts w:asciiTheme="minorHAnsi" w:hAnsiTheme="minorHAnsi"/>
          <w:bCs/>
          <w:i/>
          <w:iCs/>
          <w:sz w:val="20"/>
          <w:lang w:eastAsia="en-US"/>
        </w:rPr>
      </w:pPr>
    </w:p>
    <w:p w14:paraId="2F2929A6" w14:textId="77777777" w:rsidR="005131FD" w:rsidRPr="004E3AC6" w:rsidRDefault="005131FD" w:rsidP="005131FD">
      <w:pPr>
        <w:pStyle w:val="Delibera"/>
        <w:tabs>
          <w:tab w:val="left" w:pos="708"/>
        </w:tabs>
        <w:spacing w:line="240" w:lineRule="auto"/>
        <w:rPr>
          <w:bCs/>
          <w:iCs/>
          <w:szCs w:val="24"/>
          <w:lang w:eastAsia="en-US"/>
        </w:rPr>
      </w:pPr>
      <w:r w:rsidRPr="004E3AC6">
        <w:rPr>
          <w:bCs/>
          <w:iCs/>
          <w:szCs w:val="24"/>
          <w:lang w:eastAsia="en-US"/>
        </w:rPr>
        <w:t xml:space="preserve">Calcolo dell’avanzo primario </w:t>
      </w:r>
    </w:p>
    <w:p w14:paraId="592F8F42" w14:textId="77777777" w:rsidR="005131FD" w:rsidRPr="004E3AC6" w:rsidRDefault="005131FD" w:rsidP="005131FD">
      <w:pPr>
        <w:ind w:right="-1"/>
        <w:rPr>
          <w:rFonts w:ascii="Times New Roman" w:hAnsi="Times New Roman"/>
          <w:szCs w:val="24"/>
        </w:rPr>
      </w:pPr>
    </w:p>
    <w:tbl>
      <w:tblPr>
        <w:tblW w:w="822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gridCol w:w="1701"/>
        <w:gridCol w:w="1701"/>
        <w:gridCol w:w="1701"/>
      </w:tblGrid>
      <w:tr w:rsidR="005131FD" w:rsidRPr="004E3AC6" w14:paraId="02C80E2C" w14:textId="77777777" w:rsidTr="005131FD">
        <w:tc>
          <w:tcPr>
            <w:tcW w:w="3119" w:type="dxa"/>
            <w:tcBorders>
              <w:top w:val="single" w:sz="4" w:space="0" w:color="auto"/>
              <w:left w:val="single" w:sz="4" w:space="0" w:color="auto"/>
              <w:bottom w:val="single" w:sz="4" w:space="0" w:color="auto"/>
              <w:right w:val="single" w:sz="4" w:space="0" w:color="auto"/>
            </w:tcBorders>
            <w:vAlign w:val="center"/>
          </w:tcPr>
          <w:p w14:paraId="1097BB89" w14:textId="77777777" w:rsidR="005131FD" w:rsidRPr="004E3AC6" w:rsidRDefault="005131FD" w:rsidP="005131FD">
            <w:pPr>
              <w:spacing w:line="276" w:lineRule="auto"/>
              <w:jc w:val="right"/>
              <w:rPr>
                <w:rFonts w:ascii="Times New Roman" w:hAnsi="Times New Roman"/>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802211B" w14:textId="77777777" w:rsidR="005131FD" w:rsidRPr="004E3AC6" w:rsidRDefault="005131FD" w:rsidP="005131FD">
            <w:pPr>
              <w:spacing w:line="276" w:lineRule="auto"/>
              <w:jc w:val="center"/>
              <w:rPr>
                <w:rFonts w:ascii="Times New Roman" w:hAnsi="Times New Roman"/>
                <w:szCs w:val="22"/>
                <w:lang w:eastAsia="en-US"/>
              </w:rPr>
            </w:pPr>
            <w:r w:rsidRPr="004E3AC6">
              <w:rPr>
                <w:rFonts w:ascii="Times New Roman" w:hAnsi="Times New Roman"/>
                <w:sz w:val="22"/>
                <w:szCs w:val="22"/>
                <w:lang w:eastAsia="en-US"/>
              </w:rPr>
              <w:t>DPP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D455" w14:textId="77777777" w:rsidR="005131FD" w:rsidRPr="004E3AC6" w:rsidRDefault="005131FD" w:rsidP="005131FD">
            <w:pPr>
              <w:spacing w:line="276" w:lineRule="auto"/>
              <w:jc w:val="center"/>
              <w:rPr>
                <w:rFonts w:ascii="Times New Roman" w:hAnsi="Times New Roman"/>
                <w:i/>
                <w:szCs w:val="22"/>
                <w:lang w:eastAsia="en-US"/>
              </w:rPr>
            </w:pPr>
            <w:r w:rsidRPr="004E3AC6">
              <w:rPr>
                <w:rFonts w:ascii="Times New Roman" w:hAnsi="Times New Roman"/>
                <w:i/>
                <w:sz w:val="22"/>
                <w:szCs w:val="22"/>
                <w:lang w:eastAsia="en-US"/>
              </w:rPr>
              <w:t>DPP 2021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AC4AE" w14:textId="77777777" w:rsidR="005131FD" w:rsidRPr="004E3AC6" w:rsidRDefault="005131FD" w:rsidP="005131FD">
            <w:pPr>
              <w:spacing w:line="276" w:lineRule="auto"/>
              <w:jc w:val="right"/>
              <w:rPr>
                <w:rFonts w:ascii="Times New Roman" w:hAnsi="Times New Roman"/>
                <w:i/>
                <w:szCs w:val="22"/>
                <w:lang w:eastAsia="en-US"/>
              </w:rPr>
            </w:pPr>
            <w:r w:rsidRPr="004E3AC6">
              <w:rPr>
                <w:rFonts w:ascii="Times New Roman" w:hAnsi="Times New Roman"/>
                <w:i/>
                <w:sz w:val="22"/>
                <w:szCs w:val="22"/>
                <w:lang w:eastAsia="en-US"/>
              </w:rPr>
              <w:t>Consuntivo 2020</w:t>
            </w:r>
          </w:p>
        </w:tc>
      </w:tr>
      <w:tr w:rsidR="005131FD" w:rsidRPr="004E3AC6" w14:paraId="717F8CD2" w14:textId="77777777" w:rsidTr="005131FD">
        <w:tc>
          <w:tcPr>
            <w:tcW w:w="3119" w:type="dxa"/>
            <w:tcBorders>
              <w:top w:val="single" w:sz="4" w:space="0" w:color="auto"/>
              <w:left w:val="single" w:sz="4" w:space="0" w:color="auto"/>
              <w:bottom w:val="single" w:sz="4" w:space="0" w:color="auto"/>
              <w:right w:val="single" w:sz="4" w:space="0" w:color="auto"/>
            </w:tcBorders>
            <w:vAlign w:val="center"/>
            <w:hideMark/>
          </w:tcPr>
          <w:p w14:paraId="4FD461FC"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Proventi totali</w:t>
            </w:r>
          </w:p>
          <w:p w14:paraId="21BFDCA3"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(compresi proventi straordinari)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02CC2" w14:textId="2483FD9E"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sz w:val="22"/>
                <w:szCs w:val="22"/>
                <w:lang w:eastAsia="en-US"/>
              </w:rPr>
              <w:t>2.02</w:t>
            </w:r>
            <w:r w:rsidR="003A1365" w:rsidRPr="004E3AC6">
              <w:rPr>
                <w:rFonts w:ascii="Times New Roman" w:hAnsi="Times New Roman"/>
                <w:bCs/>
                <w:sz w:val="22"/>
                <w:szCs w:val="22"/>
                <w:lang w:eastAsia="en-US"/>
              </w:rPr>
              <w:t>4</w:t>
            </w:r>
            <w:r w:rsidRPr="004E3AC6">
              <w:rPr>
                <w:rFonts w:ascii="Times New Roman" w:hAnsi="Times New Roman"/>
                <w:bCs/>
                <w:sz w:val="22"/>
                <w:szCs w:val="22"/>
                <w:lang w:eastAsia="en-US"/>
              </w:rPr>
              <w:t>.</w:t>
            </w:r>
            <w:r w:rsidR="003A1365" w:rsidRPr="004E3AC6">
              <w:rPr>
                <w:rFonts w:ascii="Times New Roman" w:hAnsi="Times New Roman"/>
                <w:bCs/>
                <w:sz w:val="22"/>
                <w:szCs w:val="22"/>
                <w:lang w:eastAsia="en-US"/>
              </w:rPr>
              <w:t>0</w:t>
            </w:r>
            <w:r w:rsidRPr="004E3AC6">
              <w:rPr>
                <w:rFonts w:ascii="Times New Roman" w:hAnsi="Times New Roman"/>
                <w:bCs/>
                <w:sz w:val="22"/>
                <w:szCs w:val="22"/>
                <w:lang w:eastAsia="en-U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41FC9F" w14:textId="77777777"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sz w:val="22"/>
                <w:szCs w:val="22"/>
                <w:lang w:eastAsia="en-US"/>
              </w:rPr>
              <w:t>1.831.000</w:t>
            </w:r>
          </w:p>
        </w:tc>
        <w:tc>
          <w:tcPr>
            <w:tcW w:w="1701" w:type="dxa"/>
            <w:tcBorders>
              <w:top w:val="single" w:sz="4" w:space="0" w:color="auto"/>
              <w:left w:val="single" w:sz="4" w:space="0" w:color="auto"/>
              <w:bottom w:val="single" w:sz="4" w:space="0" w:color="auto"/>
              <w:right w:val="single" w:sz="4" w:space="0" w:color="auto"/>
            </w:tcBorders>
            <w:vAlign w:val="center"/>
          </w:tcPr>
          <w:p w14:paraId="26853A0D" w14:textId="77777777" w:rsidR="005131FD" w:rsidRPr="004E3AC6" w:rsidRDefault="005131FD" w:rsidP="005131FD">
            <w:pPr>
              <w:spacing w:line="276" w:lineRule="auto"/>
              <w:jc w:val="right"/>
              <w:rPr>
                <w:rFonts w:ascii="Times New Roman" w:hAnsi="Times New Roman"/>
                <w:i/>
                <w:color w:val="000000"/>
                <w:sz w:val="22"/>
                <w:szCs w:val="22"/>
                <w:lang w:eastAsia="en-US"/>
              </w:rPr>
            </w:pPr>
          </w:p>
          <w:p w14:paraId="6010D9D7" w14:textId="77777777" w:rsidR="005131FD" w:rsidRPr="004E3AC6" w:rsidRDefault="005131FD" w:rsidP="005131FD">
            <w:pPr>
              <w:spacing w:line="276" w:lineRule="auto"/>
              <w:jc w:val="right"/>
              <w:rPr>
                <w:rFonts w:ascii="Times New Roman" w:hAnsi="Times New Roman"/>
                <w:i/>
                <w:color w:val="000000"/>
                <w:sz w:val="22"/>
                <w:szCs w:val="22"/>
                <w:lang w:eastAsia="en-US"/>
              </w:rPr>
            </w:pPr>
            <w:r w:rsidRPr="004E3AC6">
              <w:rPr>
                <w:rFonts w:ascii="Times New Roman" w:hAnsi="Times New Roman"/>
                <w:i/>
                <w:color w:val="000000"/>
                <w:sz w:val="22"/>
                <w:szCs w:val="22"/>
                <w:lang w:eastAsia="en-US"/>
              </w:rPr>
              <w:t>1.947.979</w:t>
            </w:r>
          </w:p>
          <w:p w14:paraId="0181F423" w14:textId="77777777" w:rsidR="005131FD" w:rsidRPr="004E3AC6" w:rsidRDefault="005131FD" w:rsidP="005131FD">
            <w:pPr>
              <w:spacing w:line="276" w:lineRule="auto"/>
              <w:jc w:val="right"/>
              <w:rPr>
                <w:rFonts w:ascii="Times New Roman" w:hAnsi="Times New Roman"/>
                <w:i/>
                <w:color w:val="000000"/>
                <w:sz w:val="22"/>
                <w:szCs w:val="22"/>
                <w:lang w:eastAsia="en-US"/>
              </w:rPr>
            </w:pPr>
          </w:p>
        </w:tc>
      </w:tr>
      <w:tr w:rsidR="005131FD" w:rsidRPr="004E3AC6" w14:paraId="690615EA" w14:textId="77777777" w:rsidTr="005131FD">
        <w:tc>
          <w:tcPr>
            <w:tcW w:w="3119" w:type="dxa"/>
            <w:tcBorders>
              <w:top w:val="single" w:sz="4" w:space="0" w:color="auto"/>
              <w:left w:val="single" w:sz="4" w:space="0" w:color="auto"/>
              <w:bottom w:val="single" w:sz="4" w:space="0" w:color="auto"/>
              <w:right w:val="single" w:sz="4" w:space="0" w:color="auto"/>
            </w:tcBorders>
            <w:vAlign w:val="center"/>
            <w:hideMark/>
          </w:tcPr>
          <w:p w14:paraId="454A57A4"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 xml:space="preserve">Oneri di gestione </w:t>
            </w:r>
          </w:p>
          <w:p w14:paraId="5010FDA0"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(compresi oneri straordinari)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DED52B" w14:textId="3AB0D682"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iCs/>
                <w:sz w:val="22"/>
                <w:szCs w:val="22"/>
                <w:lang w:eastAsia="en-US"/>
              </w:rPr>
              <w:t>(4</w:t>
            </w:r>
            <w:r w:rsidR="00A331CD" w:rsidRPr="004E3AC6">
              <w:rPr>
                <w:rFonts w:ascii="Times New Roman" w:hAnsi="Times New Roman"/>
                <w:bCs/>
                <w:iCs/>
                <w:sz w:val="22"/>
                <w:szCs w:val="22"/>
                <w:lang w:eastAsia="en-US"/>
              </w:rPr>
              <w:t>67</w:t>
            </w:r>
            <w:r w:rsidRPr="004E3AC6">
              <w:rPr>
                <w:rFonts w:ascii="Times New Roman" w:hAnsi="Times New Roman"/>
                <w:bCs/>
                <w:iCs/>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A497A2" w14:textId="77777777"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iCs/>
                <w:sz w:val="22"/>
                <w:szCs w:val="22"/>
                <w:lang w:eastAsia="en-US"/>
              </w:rPr>
              <w:t>(580.00)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59E07E"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i/>
                <w:sz w:val="22"/>
                <w:szCs w:val="22"/>
                <w:lang w:eastAsia="en-US"/>
              </w:rPr>
              <w:t>(561.584)</w:t>
            </w:r>
          </w:p>
        </w:tc>
      </w:tr>
      <w:tr w:rsidR="005131FD" w:rsidRPr="004E3AC6" w14:paraId="4E433ED7" w14:textId="77777777" w:rsidTr="005131FD">
        <w:tc>
          <w:tcPr>
            <w:tcW w:w="3119" w:type="dxa"/>
            <w:tcBorders>
              <w:top w:val="single" w:sz="4" w:space="0" w:color="auto"/>
              <w:left w:val="single" w:sz="4" w:space="0" w:color="auto"/>
              <w:bottom w:val="single" w:sz="4" w:space="0" w:color="auto"/>
              <w:right w:val="single" w:sz="4" w:space="0" w:color="auto"/>
            </w:tcBorders>
            <w:vAlign w:val="center"/>
          </w:tcPr>
          <w:p w14:paraId="2983B18A"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Imposte e tasse</w:t>
            </w:r>
          </w:p>
          <w:p w14:paraId="3C3EB474" w14:textId="77777777" w:rsidR="005131FD" w:rsidRPr="004E3AC6" w:rsidRDefault="005131FD" w:rsidP="005131FD">
            <w:pPr>
              <w:spacing w:line="276" w:lineRule="auto"/>
              <w:jc w:val="center"/>
              <w:rPr>
                <w:rFonts w:ascii="Times New Roman" w:hAnsi="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9D9E41" w14:textId="77777777"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CD14D4" w14:textId="77777777"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bCs/>
                <w:iCs/>
                <w:sz w:val="22"/>
                <w:szCs w:val="22"/>
                <w:lang w:eastAsia="en-US"/>
              </w:rPr>
              <w:t xml:space="preserve">(210.000)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4F477" w14:textId="77777777" w:rsidR="005131FD" w:rsidRPr="004E3AC6" w:rsidRDefault="005131FD" w:rsidP="005131FD">
            <w:pPr>
              <w:spacing w:line="276" w:lineRule="auto"/>
              <w:jc w:val="right"/>
              <w:rPr>
                <w:rFonts w:ascii="Times New Roman" w:hAnsi="Times New Roman"/>
                <w:i/>
                <w:sz w:val="22"/>
                <w:szCs w:val="22"/>
                <w:lang w:eastAsia="en-US"/>
              </w:rPr>
            </w:pPr>
            <w:r w:rsidRPr="004E3AC6">
              <w:rPr>
                <w:rFonts w:ascii="Times New Roman" w:hAnsi="Times New Roman"/>
                <w:bCs/>
                <w:i/>
                <w:color w:val="000000"/>
                <w:sz w:val="22"/>
                <w:szCs w:val="22"/>
                <w:lang w:eastAsia="en-US"/>
              </w:rPr>
              <w:t>(361.207)</w:t>
            </w:r>
          </w:p>
        </w:tc>
      </w:tr>
      <w:tr w:rsidR="005131FD" w:rsidRPr="004E3AC6" w14:paraId="6F129AEE" w14:textId="77777777" w:rsidTr="005131FD">
        <w:tc>
          <w:tcPr>
            <w:tcW w:w="3119" w:type="dxa"/>
            <w:tcBorders>
              <w:top w:val="single" w:sz="4" w:space="0" w:color="auto"/>
              <w:left w:val="single" w:sz="4" w:space="0" w:color="auto"/>
              <w:bottom w:val="single" w:sz="4" w:space="0" w:color="auto"/>
              <w:right w:val="single" w:sz="4" w:space="0" w:color="auto"/>
            </w:tcBorders>
            <w:vAlign w:val="center"/>
            <w:hideMark/>
          </w:tcPr>
          <w:p w14:paraId="04CE8E22"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AVANZO/ DISAVANZO PRIMARIO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F6188" w14:textId="687C96C5"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sz w:val="22"/>
                <w:szCs w:val="22"/>
                <w:lang w:eastAsia="en-US"/>
              </w:rPr>
              <w:t>1.3</w:t>
            </w:r>
            <w:r w:rsidR="003A1365" w:rsidRPr="004E3AC6">
              <w:rPr>
                <w:rFonts w:ascii="Times New Roman" w:hAnsi="Times New Roman"/>
                <w:sz w:val="22"/>
                <w:szCs w:val="22"/>
                <w:lang w:eastAsia="en-US"/>
              </w:rPr>
              <w:t>5</w:t>
            </w:r>
            <w:r w:rsidRPr="004E3AC6">
              <w:rPr>
                <w:rFonts w:ascii="Times New Roman" w:hAnsi="Times New Roman"/>
                <w:sz w:val="22"/>
                <w:szCs w:val="22"/>
                <w:lang w:eastAsia="en-US"/>
              </w:rPr>
              <w:t xml:space="preserve">0.000          </w:t>
            </w:r>
            <w:proofErr w:type="gramStart"/>
            <w:r w:rsidRPr="004E3AC6">
              <w:rPr>
                <w:rFonts w:ascii="Times New Roman" w:hAnsi="Times New Roman"/>
                <w:sz w:val="22"/>
                <w:szCs w:val="22"/>
                <w:lang w:eastAsia="en-US"/>
              </w:rPr>
              <w:t xml:space="preserve">   </w:t>
            </w:r>
            <w:r w:rsidRPr="004E3AC6">
              <w:rPr>
                <w:rFonts w:ascii="Times New Roman" w:hAnsi="Times New Roman"/>
                <w:i/>
                <w:sz w:val="22"/>
                <w:szCs w:val="22"/>
                <w:lang w:eastAsia="en-US"/>
              </w:rPr>
              <w:t>(</w:t>
            </w:r>
            <w:proofErr w:type="spellStart"/>
            <w:proofErr w:type="gramEnd"/>
            <w:r w:rsidRPr="004E3AC6">
              <w:rPr>
                <w:rFonts w:ascii="Times New Roman" w:hAnsi="Times New Roman"/>
                <w:i/>
                <w:sz w:val="22"/>
                <w:szCs w:val="22"/>
                <w:lang w:eastAsia="en-US"/>
              </w:rPr>
              <w:t>arrot</w:t>
            </w:r>
            <w:proofErr w:type="spellEnd"/>
            <w:r w:rsidRPr="004E3AC6">
              <w:rPr>
                <w:rFonts w:ascii="Times New Roman" w:hAnsi="Times New Roman"/>
                <w: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BD5434" w14:textId="77777777" w:rsidR="005131FD" w:rsidRPr="004E3AC6" w:rsidRDefault="005131FD" w:rsidP="005131FD">
            <w:pPr>
              <w:spacing w:line="276" w:lineRule="auto"/>
              <w:jc w:val="right"/>
              <w:rPr>
                <w:rFonts w:ascii="Times New Roman" w:hAnsi="Times New Roman"/>
                <w:sz w:val="22"/>
                <w:szCs w:val="22"/>
                <w:lang w:eastAsia="en-US"/>
              </w:rPr>
            </w:pPr>
            <w:r w:rsidRPr="004E3AC6">
              <w:rPr>
                <w:rFonts w:ascii="Times New Roman" w:hAnsi="Times New Roman"/>
                <w:sz w:val="22"/>
                <w:szCs w:val="22"/>
                <w:lang w:eastAsia="en-US"/>
              </w:rPr>
              <w:t>1.041.000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438C4" w14:textId="77777777" w:rsidR="005131FD" w:rsidRPr="004E3AC6" w:rsidRDefault="005131FD" w:rsidP="005131FD">
            <w:pPr>
              <w:spacing w:line="276" w:lineRule="auto"/>
              <w:jc w:val="right"/>
              <w:rPr>
                <w:rFonts w:ascii="Times New Roman" w:eastAsia="Calibri" w:hAnsi="Times New Roman"/>
                <w:i/>
                <w:sz w:val="22"/>
                <w:szCs w:val="22"/>
                <w:lang w:eastAsia="en-US"/>
              </w:rPr>
            </w:pPr>
            <w:r w:rsidRPr="004E3AC6">
              <w:rPr>
                <w:rFonts w:ascii="Times New Roman" w:eastAsia="Calibri" w:hAnsi="Times New Roman"/>
                <w:i/>
                <w:sz w:val="22"/>
                <w:szCs w:val="22"/>
                <w:lang w:eastAsia="en-US"/>
              </w:rPr>
              <w:t>1.025.188</w:t>
            </w:r>
          </w:p>
        </w:tc>
      </w:tr>
    </w:tbl>
    <w:p w14:paraId="464AC352" w14:textId="77777777" w:rsidR="005131FD" w:rsidRPr="004E3AC6" w:rsidRDefault="005131FD" w:rsidP="005131FD">
      <w:pPr>
        <w:pStyle w:val="Delibera"/>
        <w:ind w:right="-1"/>
        <w:rPr>
          <w:iCs/>
          <w:caps/>
          <w:szCs w:val="24"/>
          <w:u w:val="single"/>
        </w:rPr>
      </w:pPr>
    </w:p>
    <w:p w14:paraId="3D34062B" w14:textId="77777777" w:rsidR="005131FD" w:rsidRPr="004E3AC6" w:rsidRDefault="005131FD" w:rsidP="005131FD">
      <w:pPr>
        <w:pStyle w:val="Delibera"/>
        <w:ind w:right="-1"/>
        <w:rPr>
          <w:iCs/>
          <w:caps/>
          <w:szCs w:val="24"/>
          <w:u w:val="single"/>
        </w:rPr>
      </w:pPr>
      <w:r w:rsidRPr="004E3AC6">
        <w:rPr>
          <w:iCs/>
          <w:caps/>
          <w:szCs w:val="24"/>
          <w:u w:val="single"/>
        </w:rPr>
        <w:t xml:space="preserve">Accantonamenti </w:t>
      </w:r>
    </w:p>
    <w:p w14:paraId="0FDD703F" w14:textId="77777777" w:rsidR="005131FD" w:rsidRPr="004E3AC6" w:rsidRDefault="005131FD" w:rsidP="005131FD">
      <w:pPr>
        <w:rPr>
          <w:rFonts w:ascii="Times New Roman" w:hAnsi="Times New Roman"/>
          <w:szCs w:val="24"/>
        </w:rPr>
      </w:pPr>
      <w:r w:rsidRPr="004E3AC6">
        <w:rPr>
          <w:rFonts w:ascii="Times New Roman" w:hAnsi="Times New Roman"/>
          <w:szCs w:val="24"/>
        </w:rPr>
        <w:t>Per il calcolo degli accantonamenti di legge tenuto conto di quanto stabilito dai precedenti decreti del Direttore Generale del Dipartimento del Tesoro in materia di accantonamenti patrimoniali e alla copertura dei disavanzi pregressi, risulta:</w:t>
      </w:r>
    </w:p>
    <w:p w14:paraId="3D27E572" w14:textId="77777777" w:rsidR="005131FD" w:rsidRPr="004E3AC6" w:rsidRDefault="005131FD" w:rsidP="005131FD">
      <w:pPr>
        <w:pStyle w:val="Paragrafoelenco"/>
        <w:numPr>
          <w:ilvl w:val="0"/>
          <w:numId w:val="34"/>
        </w:numPr>
        <w:spacing w:line="240" w:lineRule="auto"/>
        <w:ind w:left="284" w:hanging="284"/>
        <w:jc w:val="both"/>
        <w:rPr>
          <w:rFonts w:ascii="Times New Roman" w:hAnsi="Times New Roman"/>
          <w:sz w:val="24"/>
          <w:szCs w:val="24"/>
        </w:rPr>
      </w:pPr>
      <w:r w:rsidRPr="004E3AC6">
        <w:rPr>
          <w:rFonts w:ascii="Times New Roman" w:hAnsi="Times New Roman"/>
          <w:sz w:val="24"/>
          <w:szCs w:val="24"/>
        </w:rPr>
        <w:t>€ 104.000</w:t>
      </w:r>
      <w:r w:rsidRPr="004E3AC6">
        <w:rPr>
          <w:rFonts w:ascii="Times New Roman" w:eastAsiaTheme="minorHAnsi" w:hAnsi="Times New Roman"/>
          <w:sz w:val="24"/>
          <w:szCs w:val="24"/>
        </w:rPr>
        <w:t xml:space="preserve"> </w:t>
      </w:r>
      <w:r w:rsidRPr="004E3AC6">
        <w:rPr>
          <w:rFonts w:ascii="Times New Roman" w:hAnsi="Times New Roman"/>
          <w:sz w:val="24"/>
          <w:szCs w:val="24"/>
        </w:rPr>
        <w:t>alla copertura dei residui disavanzi pregressi;</w:t>
      </w:r>
    </w:p>
    <w:p w14:paraId="3E9A27F9" w14:textId="685CCC38" w:rsidR="005131FD" w:rsidRPr="004E3AC6" w:rsidRDefault="005131FD" w:rsidP="005131FD">
      <w:pPr>
        <w:pStyle w:val="Paragrafoelenco"/>
        <w:numPr>
          <w:ilvl w:val="0"/>
          <w:numId w:val="34"/>
        </w:numPr>
        <w:spacing w:line="240" w:lineRule="auto"/>
        <w:ind w:left="284" w:hanging="284"/>
        <w:jc w:val="both"/>
        <w:rPr>
          <w:rFonts w:ascii="Times New Roman" w:hAnsi="Times New Roman"/>
          <w:sz w:val="24"/>
          <w:szCs w:val="24"/>
        </w:rPr>
      </w:pPr>
      <w:r w:rsidRPr="004E3AC6">
        <w:rPr>
          <w:rFonts w:ascii="Times New Roman" w:hAnsi="Times New Roman"/>
          <w:sz w:val="24"/>
          <w:szCs w:val="24"/>
        </w:rPr>
        <w:t xml:space="preserve">€ </w:t>
      </w:r>
      <w:r w:rsidRPr="004E3AC6">
        <w:rPr>
          <w:rFonts w:ascii="Times New Roman" w:eastAsiaTheme="minorHAnsi" w:hAnsi="Times New Roman"/>
          <w:sz w:val="24"/>
          <w:szCs w:val="24"/>
        </w:rPr>
        <w:t>2</w:t>
      </w:r>
      <w:r w:rsidR="00A331CD" w:rsidRPr="004E3AC6">
        <w:rPr>
          <w:rFonts w:ascii="Times New Roman" w:eastAsiaTheme="minorHAnsi" w:hAnsi="Times New Roman"/>
          <w:sz w:val="24"/>
          <w:szCs w:val="24"/>
        </w:rPr>
        <w:t>49</w:t>
      </w:r>
      <w:r w:rsidRPr="004E3AC6">
        <w:rPr>
          <w:rFonts w:ascii="Times New Roman" w:eastAsiaTheme="minorHAnsi" w:hAnsi="Times New Roman"/>
          <w:sz w:val="24"/>
          <w:szCs w:val="24"/>
        </w:rPr>
        <w:t xml:space="preserve">.200 </w:t>
      </w:r>
      <w:r w:rsidRPr="004E3AC6">
        <w:rPr>
          <w:rFonts w:ascii="Times New Roman" w:hAnsi="Times New Roman"/>
          <w:sz w:val="24"/>
          <w:szCs w:val="24"/>
        </w:rPr>
        <w:t xml:space="preserve">alla riserva obbligatoria pari al 20% dell’avanzo primario di gestione al netto della precedente accantonamento; </w:t>
      </w:r>
    </w:p>
    <w:p w14:paraId="3AFC41F7" w14:textId="2A6546CF" w:rsidR="005131FD" w:rsidRPr="004E3AC6" w:rsidRDefault="005131FD" w:rsidP="005131FD">
      <w:pPr>
        <w:pStyle w:val="Paragrafoelenco"/>
        <w:numPr>
          <w:ilvl w:val="0"/>
          <w:numId w:val="34"/>
        </w:numPr>
        <w:spacing w:line="240" w:lineRule="auto"/>
        <w:ind w:left="284" w:hanging="284"/>
        <w:jc w:val="both"/>
        <w:rPr>
          <w:rFonts w:ascii="Times New Roman" w:hAnsi="Times New Roman"/>
          <w:sz w:val="24"/>
          <w:szCs w:val="24"/>
        </w:rPr>
      </w:pPr>
      <w:r w:rsidRPr="004E3AC6">
        <w:rPr>
          <w:rFonts w:ascii="Times New Roman" w:hAnsi="Times New Roman"/>
          <w:sz w:val="24"/>
          <w:szCs w:val="24"/>
        </w:rPr>
        <w:lastRenderedPageBreak/>
        <w:t xml:space="preserve">€ </w:t>
      </w:r>
      <w:r w:rsidRPr="004E3AC6">
        <w:rPr>
          <w:rFonts w:ascii="Times New Roman" w:eastAsiaTheme="minorHAnsi" w:hAnsi="Times New Roman"/>
          <w:sz w:val="24"/>
          <w:szCs w:val="24"/>
        </w:rPr>
        <w:t>33.</w:t>
      </w:r>
      <w:r w:rsidR="00A331CD" w:rsidRPr="004E3AC6">
        <w:rPr>
          <w:rFonts w:ascii="Times New Roman" w:eastAsiaTheme="minorHAnsi" w:hAnsi="Times New Roman"/>
          <w:sz w:val="24"/>
          <w:szCs w:val="24"/>
        </w:rPr>
        <w:t>227</w:t>
      </w:r>
      <w:r w:rsidRPr="004E3AC6">
        <w:rPr>
          <w:rFonts w:ascii="Times New Roman" w:eastAsiaTheme="minorHAnsi" w:hAnsi="Times New Roman"/>
          <w:sz w:val="24"/>
          <w:szCs w:val="24"/>
        </w:rPr>
        <w:t xml:space="preserve"> </w:t>
      </w:r>
      <w:r w:rsidRPr="004E3AC6">
        <w:rPr>
          <w:rFonts w:ascii="Times New Roman" w:hAnsi="Times New Roman"/>
          <w:sz w:val="24"/>
          <w:szCs w:val="24"/>
        </w:rPr>
        <w:t xml:space="preserve">al Fondo Unico Nazionale (FUN) ai sensi </w:t>
      </w:r>
      <w:r w:rsidRPr="004E3AC6">
        <w:rPr>
          <w:rFonts w:ascii="Times New Roman" w:eastAsiaTheme="minorHAnsi" w:hAnsi="Times New Roman"/>
          <w:sz w:val="24"/>
          <w:szCs w:val="24"/>
        </w:rPr>
        <w:t>dell’articolo</w:t>
      </w:r>
      <w:r w:rsidRPr="004E3AC6">
        <w:rPr>
          <w:rFonts w:ascii="Times New Roman" w:eastAsiaTheme="minorHAnsi" w:hAnsi="Times New Roman"/>
          <w:bCs/>
          <w:sz w:val="24"/>
          <w:szCs w:val="24"/>
        </w:rPr>
        <w:t xml:space="preserve"> 62, comma 3, del D.lgs. 117/17 pari a </w:t>
      </w:r>
      <w:r w:rsidRPr="004E3AC6">
        <w:rPr>
          <w:rFonts w:ascii="Times New Roman" w:hAnsi="Times New Roman"/>
          <w:sz w:val="24"/>
          <w:szCs w:val="24"/>
        </w:rPr>
        <w:t xml:space="preserve">un quindicesimo del risultato della differenza tra l’avanzo di gestione meno l’accantonamento prioritario alla copertura di disavanzi pregressi e alla riserva obbligatoria e l’importo minimo (50%) da destinare ai settori rilevanti ai sensi dell’articolo 8, comma 1, lettera d), del decreto legislativo 17 maggio 1999, n. 153; non vengono calcolati i contributi integrativi eventualmente previsti dall’Organismo Nazionale di Controllo in assenza di riferimenti; </w:t>
      </w:r>
    </w:p>
    <w:p w14:paraId="7A7B77A5" w14:textId="7F9697EA" w:rsidR="005131FD" w:rsidRPr="004E3AC6" w:rsidRDefault="005131FD" w:rsidP="005131FD">
      <w:pPr>
        <w:pStyle w:val="Paragrafoelenco"/>
        <w:numPr>
          <w:ilvl w:val="0"/>
          <w:numId w:val="34"/>
        </w:numPr>
        <w:spacing w:line="240" w:lineRule="auto"/>
        <w:ind w:left="284" w:hanging="284"/>
        <w:jc w:val="both"/>
        <w:rPr>
          <w:rFonts w:ascii="Times New Roman" w:hAnsi="Times New Roman"/>
          <w:sz w:val="24"/>
          <w:szCs w:val="24"/>
        </w:rPr>
      </w:pPr>
      <w:r w:rsidRPr="004E3AC6">
        <w:rPr>
          <w:rFonts w:ascii="Times New Roman" w:hAnsi="Times New Roman"/>
          <w:sz w:val="24"/>
          <w:szCs w:val="24"/>
        </w:rPr>
        <w:t xml:space="preserve">€ </w:t>
      </w:r>
      <w:r w:rsidR="00A331CD" w:rsidRPr="004E3AC6">
        <w:rPr>
          <w:rFonts w:ascii="Times New Roman" w:eastAsiaTheme="minorHAnsi" w:hAnsi="Times New Roman"/>
          <w:sz w:val="24"/>
          <w:szCs w:val="24"/>
        </w:rPr>
        <w:t>2.990</w:t>
      </w:r>
      <w:r w:rsidRPr="004E3AC6">
        <w:rPr>
          <w:rFonts w:ascii="Times New Roman" w:eastAsiaTheme="minorHAnsi" w:hAnsi="Times New Roman"/>
        </w:rPr>
        <w:t xml:space="preserve"> al</w:t>
      </w:r>
      <w:r w:rsidRPr="004E3AC6">
        <w:rPr>
          <w:rFonts w:ascii="Times New Roman" w:hAnsi="Times New Roman"/>
          <w:color w:val="000000"/>
          <w:sz w:val="24"/>
          <w:szCs w:val="24"/>
        </w:rPr>
        <w:t xml:space="preserve"> fondo nazionale iniziative comuni delle fondazioni</w:t>
      </w:r>
      <w:r w:rsidRPr="004E3AC6">
        <w:rPr>
          <w:rFonts w:ascii="Times New Roman" w:hAnsi="Times New Roman"/>
          <w:sz w:val="24"/>
          <w:szCs w:val="24"/>
        </w:rPr>
        <w:t xml:space="preserve"> base delle indicazioni ricevute da parte dell’ACRI pari al 0,3% dell’avanzo di gestione al netto degli accantonamenti a riserve patrimoniali (riserva obbligatoria e riserva per integrità del patrimonio) e a copertura di disavanzi pregressi</w:t>
      </w:r>
      <w:r w:rsidRPr="004E3AC6">
        <w:rPr>
          <w:rFonts w:ascii="Times New Roman" w:eastAsiaTheme="minorHAnsi" w:hAnsi="Times New Roman"/>
        </w:rPr>
        <w:t>;</w:t>
      </w:r>
    </w:p>
    <w:p w14:paraId="6DA9E9C1" w14:textId="766EAA03" w:rsidR="005131FD" w:rsidRPr="004E3AC6" w:rsidRDefault="005131FD" w:rsidP="005131FD">
      <w:pPr>
        <w:pStyle w:val="Paragrafoelenco"/>
        <w:numPr>
          <w:ilvl w:val="0"/>
          <w:numId w:val="34"/>
        </w:numPr>
        <w:spacing w:line="240" w:lineRule="auto"/>
        <w:ind w:left="284" w:hanging="284"/>
        <w:jc w:val="both"/>
        <w:rPr>
          <w:rFonts w:ascii="Times New Roman" w:hAnsi="Times New Roman"/>
          <w:sz w:val="24"/>
          <w:szCs w:val="24"/>
        </w:rPr>
      </w:pPr>
      <w:proofErr w:type="gramStart"/>
      <w:r w:rsidRPr="004E3AC6">
        <w:rPr>
          <w:rFonts w:ascii="Times New Roman" w:hAnsi="Times New Roman"/>
          <w:bCs/>
          <w:sz w:val="24"/>
          <w:szCs w:val="24"/>
        </w:rPr>
        <w:t>€  96</w:t>
      </w:r>
      <w:r w:rsidR="00A331CD" w:rsidRPr="004E3AC6">
        <w:rPr>
          <w:rFonts w:ascii="Times New Roman" w:hAnsi="Times New Roman"/>
          <w:bCs/>
          <w:sz w:val="24"/>
          <w:szCs w:val="24"/>
        </w:rPr>
        <w:t>0</w:t>
      </w:r>
      <w:r w:rsidRPr="004E3AC6">
        <w:rPr>
          <w:rFonts w:ascii="Times New Roman" w:hAnsi="Times New Roman"/>
          <w:bCs/>
          <w:sz w:val="24"/>
          <w:szCs w:val="24"/>
        </w:rPr>
        <w:t>.</w:t>
      </w:r>
      <w:r w:rsidR="00A331CD" w:rsidRPr="004E3AC6">
        <w:rPr>
          <w:rFonts w:ascii="Times New Roman" w:hAnsi="Times New Roman"/>
          <w:bCs/>
          <w:sz w:val="24"/>
          <w:szCs w:val="24"/>
        </w:rPr>
        <w:t>583</w:t>
      </w:r>
      <w:proofErr w:type="gramEnd"/>
      <w:r w:rsidR="00A331CD" w:rsidRPr="004E3AC6">
        <w:rPr>
          <w:rFonts w:ascii="Times New Roman" w:hAnsi="Times New Roman"/>
          <w:bCs/>
          <w:sz w:val="24"/>
          <w:szCs w:val="24"/>
        </w:rPr>
        <w:t xml:space="preserve"> </w:t>
      </w:r>
      <w:r w:rsidRPr="004E3AC6">
        <w:rPr>
          <w:rFonts w:ascii="Times New Roman" w:hAnsi="Times New Roman"/>
          <w:bCs/>
          <w:sz w:val="24"/>
          <w:szCs w:val="24"/>
        </w:rPr>
        <w:t>al Fondo per Interventi Istituzionali, a completo utilizzo dell’Avanzo disponibile dell’esercizio dopo i predetti accantonamenti</w:t>
      </w:r>
      <w:r w:rsidR="00A331CD" w:rsidRPr="004E3AC6">
        <w:rPr>
          <w:rFonts w:ascii="Times New Roman" w:hAnsi="Times New Roman"/>
          <w:bCs/>
          <w:sz w:val="24"/>
          <w:szCs w:val="24"/>
        </w:rPr>
        <w:t xml:space="preserve">, </w:t>
      </w:r>
      <w:r w:rsidRPr="004E3AC6">
        <w:rPr>
          <w:rFonts w:ascii="Times New Roman" w:hAnsi="Times New Roman"/>
          <w:bCs/>
          <w:sz w:val="24"/>
          <w:szCs w:val="24"/>
        </w:rPr>
        <w:t xml:space="preserve"> disponibile per l’esercizio 2023. </w:t>
      </w:r>
    </w:p>
    <w:p w14:paraId="5ACAE779" w14:textId="69F9206C" w:rsidR="00FE2F34" w:rsidRPr="00537EA2" w:rsidRDefault="005131FD" w:rsidP="00537EA2">
      <w:pPr>
        <w:pStyle w:val="Paragrafoelenco"/>
        <w:numPr>
          <w:ilvl w:val="0"/>
          <w:numId w:val="34"/>
        </w:numPr>
        <w:spacing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non </w:t>
      </w:r>
      <w:proofErr w:type="gramStart"/>
      <w:r w:rsidRPr="004E3AC6">
        <w:rPr>
          <w:rFonts w:ascii="Times New Roman" w:hAnsi="Times New Roman"/>
          <w:bCs/>
          <w:sz w:val="24"/>
          <w:szCs w:val="24"/>
        </w:rPr>
        <w:t>sono  previsti</w:t>
      </w:r>
      <w:proofErr w:type="gramEnd"/>
      <w:r w:rsidRPr="004E3AC6">
        <w:rPr>
          <w:rFonts w:ascii="Times New Roman" w:hAnsi="Times New Roman"/>
          <w:bCs/>
          <w:sz w:val="24"/>
          <w:szCs w:val="24"/>
        </w:rPr>
        <w:t xml:space="preserve"> accantonamenti facoltativi.</w:t>
      </w:r>
    </w:p>
    <w:p w14:paraId="00C7AC69" w14:textId="072DE973" w:rsidR="00FE2F34" w:rsidRPr="004E3AC6" w:rsidRDefault="00FE2F34" w:rsidP="00FE2F34">
      <w:pPr>
        <w:pStyle w:val="Paragrafoelenco"/>
        <w:spacing w:line="240" w:lineRule="auto"/>
        <w:ind w:left="284"/>
        <w:jc w:val="both"/>
        <w:rPr>
          <w:rFonts w:ascii="Times New Roman" w:hAnsi="Times New Roman"/>
          <w:bCs/>
          <w:sz w:val="24"/>
          <w:szCs w:val="24"/>
        </w:rPr>
      </w:pPr>
    </w:p>
    <w:p w14:paraId="203B9D39" w14:textId="56C1825F" w:rsidR="00577454" w:rsidRPr="004E3AC6" w:rsidRDefault="00FE2F34" w:rsidP="00FE2F34">
      <w:pPr>
        <w:pStyle w:val="Paragrafoelenco"/>
        <w:spacing w:line="240" w:lineRule="auto"/>
        <w:ind w:left="284" w:hanging="284"/>
        <w:jc w:val="both"/>
        <w:rPr>
          <w:rFonts w:ascii="Times New Roman" w:hAnsi="Times New Roman"/>
          <w:bCs/>
          <w:sz w:val="24"/>
          <w:szCs w:val="24"/>
        </w:rPr>
      </w:pPr>
      <w:r w:rsidRPr="004E3AC6">
        <w:rPr>
          <w:rFonts w:ascii="Times New Roman" w:hAnsi="Times New Roman"/>
          <w:bCs/>
          <w:sz w:val="24"/>
          <w:szCs w:val="24"/>
        </w:rPr>
        <w:t>Riepilogo</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843"/>
        <w:gridCol w:w="1701"/>
        <w:gridCol w:w="1871"/>
      </w:tblGrid>
      <w:tr w:rsidR="005131FD" w:rsidRPr="004E3AC6" w14:paraId="7D340B30"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047C9845" w14:textId="77777777" w:rsidR="005131FD" w:rsidRPr="004E3AC6" w:rsidRDefault="005131FD" w:rsidP="005131FD">
            <w:pPr>
              <w:spacing w:line="276" w:lineRule="auto"/>
              <w:rPr>
                <w:rFonts w:ascii="Times New Roman" w:eastAsiaTheme="minorHAnsi" w:hAnsi="Times New Roman"/>
                <w:szCs w:val="22"/>
                <w:lang w:eastAsia="en-US"/>
              </w:rPr>
            </w:pPr>
            <w:r w:rsidRPr="004E3AC6">
              <w:rPr>
                <w:rFonts w:ascii="Times New Roman" w:eastAsiaTheme="minorHAnsi" w:hAnsi="Times New Roman"/>
                <w:bCs/>
                <w:iCs/>
                <w:sz w:val="22"/>
                <w:szCs w:val="22"/>
                <w:lang w:eastAsia="en-US"/>
              </w:rPr>
              <w:t>ACCANTONAMENTI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EA2EE9" w14:textId="77777777" w:rsidR="005131FD" w:rsidRPr="004E3AC6" w:rsidRDefault="005131FD" w:rsidP="005131FD">
            <w:pPr>
              <w:spacing w:line="276" w:lineRule="auto"/>
              <w:jc w:val="center"/>
              <w:rPr>
                <w:rFonts w:ascii="Times New Roman" w:eastAsiaTheme="minorHAnsi" w:hAnsi="Times New Roman"/>
                <w:szCs w:val="22"/>
                <w:lang w:eastAsia="en-US"/>
              </w:rPr>
            </w:pPr>
            <w:r w:rsidRPr="004E3AC6">
              <w:rPr>
                <w:rFonts w:ascii="Times New Roman" w:eastAsiaTheme="minorHAnsi" w:hAnsi="Times New Roman"/>
                <w:bCs/>
                <w:iCs/>
                <w:sz w:val="22"/>
                <w:szCs w:val="22"/>
                <w:lang w:eastAsia="en-US"/>
              </w:rPr>
              <w:t>DPP</w:t>
            </w:r>
            <w:r w:rsidRPr="004E3AC6">
              <w:rPr>
                <w:rFonts w:ascii="Times New Roman" w:eastAsiaTheme="minorHAnsi" w:hAnsi="Times New Roman"/>
                <w:sz w:val="22"/>
                <w:szCs w:val="22"/>
                <w:lang w:eastAsia="en-US"/>
              </w:rPr>
              <w:t xml:space="preserve">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16820D" w14:textId="77777777" w:rsidR="005131FD" w:rsidRPr="004E3AC6" w:rsidRDefault="005131FD" w:rsidP="005131FD">
            <w:pPr>
              <w:spacing w:line="276" w:lineRule="auto"/>
              <w:jc w:val="center"/>
              <w:rPr>
                <w:rFonts w:ascii="Times New Roman" w:eastAsiaTheme="minorHAnsi" w:hAnsi="Times New Roman"/>
                <w:szCs w:val="22"/>
                <w:lang w:eastAsia="en-US"/>
              </w:rPr>
            </w:pPr>
            <w:r w:rsidRPr="004E3AC6">
              <w:rPr>
                <w:rFonts w:ascii="Times New Roman" w:eastAsiaTheme="minorHAnsi" w:hAnsi="Times New Roman"/>
                <w:bCs/>
                <w:iCs/>
                <w:sz w:val="22"/>
                <w:szCs w:val="22"/>
                <w:lang w:eastAsia="en-US"/>
              </w:rPr>
              <w:t>DPP</w:t>
            </w:r>
            <w:r w:rsidRPr="004E3AC6">
              <w:rPr>
                <w:rFonts w:ascii="Times New Roman" w:eastAsiaTheme="minorHAnsi" w:hAnsi="Times New Roman"/>
                <w:sz w:val="22"/>
                <w:szCs w:val="22"/>
                <w:lang w:eastAsia="en-US"/>
              </w:rPr>
              <w:t xml:space="preserve"> 2021</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B880BA9" w14:textId="77777777" w:rsidR="005131FD" w:rsidRPr="004E3AC6" w:rsidRDefault="005131FD" w:rsidP="005131FD">
            <w:pPr>
              <w:pStyle w:val="Delibera"/>
              <w:spacing w:line="240" w:lineRule="auto"/>
              <w:ind w:right="-1"/>
              <w:jc w:val="center"/>
              <w:rPr>
                <w:rFonts w:eastAsiaTheme="minorHAnsi"/>
                <w:bCs/>
                <w:i/>
                <w:iCs/>
                <w:szCs w:val="22"/>
                <w:lang w:eastAsia="en-US"/>
              </w:rPr>
            </w:pPr>
            <w:r w:rsidRPr="004E3AC6">
              <w:rPr>
                <w:rFonts w:eastAsiaTheme="minorHAnsi"/>
                <w:bCs/>
                <w:i/>
                <w:iCs/>
                <w:sz w:val="22"/>
                <w:szCs w:val="22"/>
                <w:lang w:eastAsia="en-US"/>
              </w:rPr>
              <w:t>Consuntivo 2020</w:t>
            </w:r>
          </w:p>
        </w:tc>
      </w:tr>
      <w:tr w:rsidR="005131FD" w:rsidRPr="004E3AC6" w14:paraId="2F100704"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509E2480" w14:textId="77777777" w:rsidR="005131FD" w:rsidRPr="004E3AC6" w:rsidRDefault="005131FD" w:rsidP="005131FD">
            <w:pPr>
              <w:spacing w:line="276" w:lineRule="auto"/>
              <w:rPr>
                <w:rFonts w:ascii="Times New Roman" w:eastAsiaTheme="minorHAnsi" w:hAnsi="Times New Roman"/>
                <w:szCs w:val="24"/>
                <w:lang w:eastAsia="en-US"/>
              </w:rPr>
            </w:pPr>
            <w:r w:rsidRPr="004E3AC6">
              <w:rPr>
                <w:rFonts w:ascii="Times New Roman" w:eastAsiaTheme="minorHAnsi" w:hAnsi="Times New Roman"/>
                <w:szCs w:val="24"/>
                <w:lang w:eastAsia="en-US"/>
              </w:rPr>
              <w:t xml:space="preserve">Accantonamento per copertura disavanzi pregressi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EB2A46"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104.000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C1AF3A"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260.250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E6BF7D9"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256.297</w:t>
            </w:r>
          </w:p>
        </w:tc>
      </w:tr>
      <w:tr w:rsidR="005131FD" w:rsidRPr="004E3AC6" w14:paraId="7591D567"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14E9ED5C" w14:textId="77777777" w:rsidR="005131FD" w:rsidRPr="004E3AC6" w:rsidRDefault="005131FD" w:rsidP="005131FD">
            <w:pPr>
              <w:spacing w:line="276" w:lineRule="auto"/>
              <w:rPr>
                <w:rFonts w:ascii="Times New Roman" w:eastAsiaTheme="minorHAnsi" w:hAnsi="Times New Roman"/>
                <w:bCs/>
                <w:szCs w:val="24"/>
                <w:lang w:eastAsia="en-US"/>
              </w:rPr>
            </w:pPr>
            <w:r w:rsidRPr="004E3AC6">
              <w:rPr>
                <w:rFonts w:ascii="Times New Roman" w:eastAsiaTheme="minorHAnsi" w:hAnsi="Times New Roman"/>
                <w:bCs/>
                <w:iCs/>
                <w:szCs w:val="24"/>
                <w:lang w:eastAsia="en-US"/>
              </w:rPr>
              <w:t xml:space="preserve">Accantonamento alla riserva obbligatoria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43B225" w14:textId="0C52379F" w:rsidR="005131FD" w:rsidRPr="004E3AC6" w:rsidRDefault="00A331C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rPr>
              <w:t>249.200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161978"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208.200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FDBFD51"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153.788</w:t>
            </w:r>
          </w:p>
        </w:tc>
      </w:tr>
      <w:tr w:rsidR="005131FD" w:rsidRPr="004E3AC6" w14:paraId="7071FE19"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76B4CD78" w14:textId="77777777" w:rsidR="005131FD" w:rsidRPr="004E3AC6" w:rsidRDefault="005131FD" w:rsidP="005131FD">
            <w:pPr>
              <w:spacing w:line="276" w:lineRule="auto"/>
              <w:rPr>
                <w:rFonts w:ascii="Times New Roman" w:eastAsiaTheme="minorHAnsi" w:hAnsi="Times New Roman"/>
                <w:bCs/>
                <w:szCs w:val="24"/>
                <w:lang w:eastAsia="en-US"/>
              </w:rPr>
            </w:pPr>
            <w:r w:rsidRPr="004E3AC6">
              <w:rPr>
                <w:rFonts w:ascii="Times New Roman" w:eastAsiaTheme="minorHAnsi" w:hAnsi="Times New Roman"/>
                <w:bCs/>
                <w:iCs/>
                <w:szCs w:val="24"/>
                <w:lang w:eastAsia="en-US"/>
              </w:rPr>
              <w:t>Accantonamento al FUN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3B7AF2" w14:textId="11C6B3AE" w:rsidR="005131FD" w:rsidRPr="004E3AC6" w:rsidRDefault="00A331C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rPr>
              <w:t>33.227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83D41"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34.700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582A7F4"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20.504</w:t>
            </w:r>
          </w:p>
        </w:tc>
      </w:tr>
      <w:tr w:rsidR="005131FD" w:rsidRPr="004E3AC6" w14:paraId="5D514178"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602E09B4" w14:textId="77777777" w:rsidR="005131FD" w:rsidRPr="004E3AC6" w:rsidRDefault="005131FD" w:rsidP="005131FD">
            <w:pPr>
              <w:spacing w:line="276" w:lineRule="auto"/>
              <w:rPr>
                <w:rFonts w:ascii="Times New Roman" w:eastAsiaTheme="minorHAnsi" w:hAnsi="Times New Roman"/>
                <w:bCs/>
                <w:szCs w:val="24"/>
                <w:lang w:eastAsia="en-US"/>
              </w:rPr>
            </w:pPr>
            <w:r w:rsidRPr="004E3AC6">
              <w:rPr>
                <w:rFonts w:ascii="Times New Roman" w:eastAsiaTheme="minorHAnsi" w:hAnsi="Times New Roman"/>
                <w:bCs/>
                <w:szCs w:val="24"/>
                <w:lang w:eastAsia="en-US"/>
              </w:rPr>
              <w:t>Accantonamento al fondo per interventi istituzionali di cui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372BB6" w14:textId="2D96427E" w:rsidR="005131FD" w:rsidRPr="004E3AC6" w:rsidRDefault="00A331CD" w:rsidP="005131FD">
            <w:pPr>
              <w:spacing w:line="276" w:lineRule="auto"/>
              <w:jc w:val="right"/>
              <w:rPr>
                <w:rFonts w:ascii="Times New Roman" w:eastAsiaTheme="minorHAnsi" w:hAnsi="Times New Roman"/>
                <w:szCs w:val="24"/>
                <w:lang w:eastAsia="en-US"/>
              </w:rPr>
            </w:pPr>
            <w:r w:rsidRPr="004E3AC6">
              <w:rPr>
                <w:rFonts w:ascii="Times New Roman" w:hAnsi="Times New Roman"/>
                <w:bCs/>
                <w:szCs w:val="24"/>
              </w:rPr>
              <w:t>960.583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94BF7C"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536.250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182ADC6"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594.606</w:t>
            </w:r>
          </w:p>
        </w:tc>
      </w:tr>
      <w:tr w:rsidR="005131FD" w:rsidRPr="004E3AC6" w14:paraId="5DFF2CF7"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11498FCF" w14:textId="77777777" w:rsidR="005131FD" w:rsidRPr="004E3AC6" w:rsidRDefault="005131FD" w:rsidP="005131FD">
            <w:pPr>
              <w:spacing w:line="276" w:lineRule="auto"/>
              <w:jc w:val="right"/>
              <w:rPr>
                <w:rFonts w:ascii="Times New Roman" w:eastAsiaTheme="minorHAnsi" w:hAnsi="Times New Roman"/>
                <w:bCs/>
                <w:szCs w:val="24"/>
                <w:lang w:eastAsia="en-US"/>
              </w:rPr>
            </w:pPr>
            <w:r w:rsidRPr="004E3AC6">
              <w:rPr>
                <w:rFonts w:ascii="Times New Roman" w:hAnsi="Times New Roman"/>
                <w:i/>
                <w:iCs/>
                <w:color w:val="000000"/>
                <w:szCs w:val="24"/>
                <w:lang w:eastAsia="en-US"/>
              </w:rPr>
              <w:t>al fondo di stabilizzazione delle erogazioni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1EAB4D"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9E7E2B"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05AFF41" w14:textId="77777777" w:rsidR="005131FD" w:rsidRPr="004E3AC6" w:rsidRDefault="005131FD" w:rsidP="005131FD">
            <w:pPr>
              <w:spacing w:line="276" w:lineRule="auto"/>
              <w:jc w:val="left"/>
              <w:rPr>
                <w:rFonts w:ascii="Times New Roman" w:eastAsiaTheme="minorHAnsi" w:hAnsi="Times New Roman"/>
                <w:i/>
                <w:szCs w:val="24"/>
                <w:lang w:eastAsia="en-US"/>
              </w:rPr>
            </w:pPr>
          </w:p>
        </w:tc>
      </w:tr>
      <w:tr w:rsidR="005131FD" w:rsidRPr="004E3AC6" w14:paraId="1883373D"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216CDD18" w14:textId="77777777" w:rsidR="005131FD" w:rsidRPr="004E3AC6" w:rsidRDefault="005131FD" w:rsidP="005131FD">
            <w:pPr>
              <w:spacing w:line="276" w:lineRule="auto"/>
              <w:jc w:val="right"/>
              <w:rPr>
                <w:rFonts w:ascii="Times New Roman" w:eastAsiaTheme="minorHAnsi" w:hAnsi="Times New Roman"/>
                <w:bCs/>
                <w:szCs w:val="24"/>
                <w:lang w:eastAsia="en-US"/>
              </w:rPr>
            </w:pPr>
            <w:r w:rsidRPr="004E3AC6">
              <w:rPr>
                <w:rFonts w:ascii="Times New Roman" w:hAnsi="Times New Roman"/>
                <w:i/>
                <w:iCs/>
                <w:szCs w:val="24"/>
                <w:lang w:eastAsia="en-US"/>
              </w:rPr>
              <w:t>ai fondi per le erogazioni nei settori rilevanti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6AA1A1"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C79B5E"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DA044FB"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592.764</w:t>
            </w:r>
          </w:p>
        </w:tc>
      </w:tr>
      <w:tr w:rsidR="005131FD" w:rsidRPr="004E3AC6" w14:paraId="3F93CB4F"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7CEAE1C5" w14:textId="77777777" w:rsidR="005131FD" w:rsidRPr="004E3AC6" w:rsidRDefault="005131FD" w:rsidP="005131FD">
            <w:pPr>
              <w:spacing w:line="276" w:lineRule="auto"/>
              <w:jc w:val="right"/>
              <w:rPr>
                <w:rFonts w:ascii="Times New Roman" w:eastAsiaTheme="minorHAnsi" w:hAnsi="Times New Roman"/>
                <w:bCs/>
                <w:szCs w:val="24"/>
                <w:lang w:eastAsia="en-US"/>
              </w:rPr>
            </w:pPr>
            <w:r w:rsidRPr="004E3AC6">
              <w:rPr>
                <w:rFonts w:ascii="Times New Roman" w:hAnsi="Times New Roman"/>
                <w:iCs/>
                <w:color w:val="000000"/>
                <w:szCs w:val="24"/>
                <w:lang w:eastAsia="en-US"/>
              </w:rPr>
              <w:t>al fondo nazionale iniziative comuni delle fondazioni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E42EC3" w14:textId="5202B4B7" w:rsidR="005131FD" w:rsidRPr="004E3AC6" w:rsidRDefault="00A331C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rPr>
              <w:t>2.990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2D3C5"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1.600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5E2F9BF"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1.845</w:t>
            </w:r>
          </w:p>
        </w:tc>
      </w:tr>
      <w:tr w:rsidR="005131FD" w:rsidRPr="004E3AC6" w14:paraId="37884E4D" w14:textId="77777777" w:rsidTr="00D517EF">
        <w:trPr>
          <w:trHeight w:val="510"/>
        </w:trPr>
        <w:tc>
          <w:tcPr>
            <w:tcW w:w="3232" w:type="dxa"/>
            <w:tcBorders>
              <w:top w:val="single" w:sz="4" w:space="0" w:color="auto"/>
              <w:left w:val="single" w:sz="4" w:space="0" w:color="auto"/>
              <w:bottom w:val="single" w:sz="4" w:space="0" w:color="auto"/>
              <w:right w:val="single" w:sz="4" w:space="0" w:color="auto"/>
            </w:tcBorders>
            <w:vAlign w:val="center"/>
            <w:hideMark/>
          </w:tcPr>
          <w:p w14:paraId="23EB7503" w14:textId="77777777" w:rsidR="005131FD" w:rsidRPr="004E3AC6" w:rsidRDefault="005131FD" w:rsidP="005131FD">
            <w:pPr>
              <w:pStyle w:val="Delibera"/>
              <w:spacing w:line="240" w:lineRule="auto"/>
              <w:rPr>
                <w:rFonts w:eastAsiaTheme="minorHAnsi"/>
                <w:bCs/>
                <w:iCs/>
                <w:szCs w:val="24"/>
                <w:lang w:eastAsia="en-US"/>
              </w:rPr>
            </w:pPr>
            <w:r w:rsidRPr="004E3AC6">
              <w:rPr>
                <w:rFonts w:eastAsiaTheme="minorHAnsi"/>
                <w:bCs/>
                <w:iCs/>
                <w:szCs w:val="24"/>
                <w:lang w:eastAsia="en-US"/>
              </w:rPr>
              <w:t>Accantonamento alla riserva per l’integrità del patrimonio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F4A95E"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2343F"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06B1819"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0</w:t>
            </w:r>
          </w:p>
        </w:tc>
      </w:tr>
      <w:tr w:rsidR="005131FD" w:rsidRPr="004E3AC6" w14:paraId="6BDB820F" w14:textId="77777777" w:rsidTr="00D517EF">
        <w:trPr>
          <w:trHeight w:val="588"/>
        </w:trPr>
        <w:tc>
          <w:tcPr>
            <w:tcW w:w="3232" w:type="dxa"/>
            <w:tcBorders>
              <w:top w:val="single" w:sz="4" w:space="0" w:color="auto"/>
              <w:left w:val="single" w:sz="4" w:space="0" w:color="auto"/>
              <w:bottom w:val="single" w:sz="4" w:space="0" w:color="auto"/>
              <w:right w:val="single" w:sz="4" w:space="0" w:color="auto"/>
            </w:tcBorders>
            <w:vAlign w:val="center"/>
            <w:hideMark/>
          </w:tcPr>
          <w:p w14:paraId="0330A3F0" w14:textId="77777777" w:rsidR="005131FD" w:rsidRPr="004E3AC6" w:rsidRDefault="005131FD" w:rsidP="005131FD">
            <w:pPr>
              <w:spacing w:line="276" w:lineRule="auto"/>
              <w:rPr>
                <w:rFonts w:ascii="Times New Roman" w:eastAsiaTheme="minorHAnsi" w:hAnsi="Times New Roman"/>
                <w:bCs/>
                <w:szCs w:val="24"/>
                <w:lang w:eastAsia="en-US"/>
              </w:rPr>
            </w:pPr>
            <w:r w:rsidRPr="004E3AC6">
              <w:rPr>
                <w:rFonts w:ascii="Times New Roman" w:eastAsiaTheme="minorHAnsi" w:hAnsi="Times New Roman"/>
                <w:bCs/>
                <w:szCs w:val="24"/>
                <w:lang w:eastAsia="en-US"/>
              </w:rPr>
              <w:t xml:space="preserve">TOTALE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0DD7FF" w14:textId="246C4315"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1.3</w:t>
            </w:r>
            <w:r w:rsidR="00A331CD" w:rsidRPr="004E3AC6">
              <w:rPr>
                <w:rFonts w:ascii="Times New Roman" w:eastAsiaTheme="minorHAnsi" w:hAnsi="Times New Roman"/>
                <w:szCs w:val="24"/>
                <w:lang w:eastAsia="en-US"/>
              </w:rPr>
              <w:t>5</w:t>
            </w:r>
            <w:r w:rsidRPr="004E3AC6">
              <w:rPr>
                <w:rFonts w:ascii="Times New Roman" w:eastAsiaTheme="minorHAnsi" w:hAnsi="Times New Roman"/>
                <w:szCs w:val="24"/>
                <w:lang w:eastAsia="en-US"/>
              </w:rPr>
              <w:t>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4391E" w14:textId="77777777" w:rsidR="005131FD" w:rsidRPr="004E3AC6" w:rsidRDefault="005131FD" w:rsidP="005131FD">
            <w:pPr>
              <w:spacing w:line="276" w:lineRule="auto"/>
              <w:jc w:val="right"/>
              <w:rPr>
                <w:rFonts w:ascii="Times New Roman" w:eastAsiaTheme="minorHAnsi" w:hAnsi="Times New Roman"/>
                <w:szCs w:val="24"/>
                <w:lang w:eastAsia="en-US"/>
              </w:rPr>
            </w:pPr>
            <w:r w:rsidRPr="004E3AC6">
              <w:rPr>
                <w:rFonts w:ascii="Times New Roman" w:eastAsiaTheme="minorHAnsi" w:hAnsi="Times New Roman"/>
                <w:szCs w:val="24"/>
                <w:lang w:eastAsia="en-US"/>
              </w:rPr>
              <w:t>1.041.000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AAFF876" w14:textId="77777777" w:rsidR="005131FD" w:rsidRPr="004E3AC6" w:rsidRDefault="005131FD" w:rsidP="005131FD">
            <w:pPr>
              <w:spacing w:line="276" w:lineRule="auto"/>
              <w:jc w:val="right"/>
              <w:rPr>
                <w:rFonts w:ascii="Times New Roman" w:eastAsiaTheme="minorHAnsi" w:hAnsi="Times New Roman"/>
                <w:i/>
                <w:szCs w:val="24"/>
                <w:lang w:eastAsia="en-US"/>
              </w:rPr>
            </w:pPr>
            <w:r w:rsidRPr="004E3AC6">
              <w:rPr>
                <w:rFonts w:ascii="Times New Roman" w:eastAsiaTheme="minorHAnsi" w:hAnsi="Times New Roman"/>
                <w:i/>
                <w:szCs w:val="24"/>
                <w:lang w:eastAsia="en-US"/>
              </w:rPr>
              <w:t>2.479.814</w:t>
            </w:r>
          </w:p>
        </w:tc>
      </w:tr>
    </w:tbl>
    <w:p w14:paraId="334A8413" w14:textId="77777777" w:rsidR="005131FD" w:rsidRPr="004E3AC6" w:rsidRDefault="005131FD" w:rsidP="005131FD">
      <w:pPr>
        <w:rPr>
          <w:rFonts w:ascii="Times New Roman" w:hAnsi="Times New Roman"/>
        </w:rPr>
      </w:pPr>
    </w:p>
    <w:p w14:paraId="4CB9A970" w14:textId="77777777" w:rsidR="005131FD" w:rsidRPr="004E3AC6" w:rsidRDefault="005131FD" w:rsidP="005131FD">
      <w:pPr>
        <w:rPr>
          <w:rFonts w:ascii="Times New Roman" w:hAnsi="Times New Roman"/>
        </w:rPr>
      </w:pPr>
      <w:r w:rsidRPr="004E3AC6">
        <w:rPr>
          <w:rFonts w:ascii="Times New Roman" w:hAnsi="Times New Roman"/>
        </w:rPr>
        <w:t xml:space="preserve">FONDI ATTIVITA’ ISTITUZIONALI </w:t>
      </w:r>
    </w:p>
    <w:p w14:paraId="435BA21E" w14:textId="75904F71" w:rsidR="005131FD" w:rsidRPr="008674E5" w:rsidRDefault="005131FD" w:rsidP="008674E5">
      <w:pPr>
        <w:rPr>
          <w:rFonts w:ascii="Times New Roman" w:hAnsi="Times New Roman"/>
        </w:rPr>
      </w:pPr>
      <w:r w:rsidRPr="004E3AC6">
        <w:rPr>
          <w:rFonts w:ascii="Times New Roman" w:hAnsi="Times New Roman"/>
        </w:rPr>
        <w:t>Nel</w:t>
      </w:r>
      <w:r w:rsidR="00A331CD" w:rsidRPr="004E3AC6">
        <w:rPr>
          <w:rFonts w:ascii="Times New Roman" w:hAnsi="Times New Roman"/>
        </w:rPr>
        <w:t>la Proposta di</w:t>
      </w:r>
      <w:r w:rsidRPr="004E3AC6">
        <w:rPr>
          <w:rFonts w:ascii="Times New Roman" w:hAnsi="Times New Roman"/>
        </w:rPr>
        <w:t xml:space="preserve"> Piano di Programmazione </w:t>
      </w:r>
      <w:proofErr w:type="gramStart"/>
      <w:r w:rsidRPr="004E3AC6">
        <w:rPr>
          <w:rFonts w:ascii="Times New Roman" w:hAnsi="Times New Roman"/>
        </w:rPr>
        <w:t>Pluriennale  2022</w:t>
      </w:r>
      <w:proofErr w:type="gramEnd"/>
      <w:r w:rsidRPr="004E3AC6">
        <w:rPr>
          <w:rFonts w:ascii="Times New Roman" w:hAnsi="Times New Roman"/>
        </w:rPr>
        <w:t>/2024</w:t>
      </w:r>
      <w:r w:rsidRPr="004E3AC6">
        <w:rPr>
          <w:rFonts w:ascii="Times New Roman" w:hAnsi="Times New Roman"/>
          <w:vertAlign w:val="superscript"/>
        </w:rPr>
        <w:t xml:space="preserve"> </w:t>
      </w:r>
      <w:r w:rsidRPr="004E3AC6">
        <w:rPr>
          <w:rFonts w:ascii="Times New Roman" w:hAnsi="Times New Roman"/>
        </w:rPr>
        <w:t>è previsto l’utilizzo del Fondo attività  istituzionali in via ordinaria per un totale di € 2.</w:t>
      </w:r>
      <w:r w:rsidR="00FF0BF5" w:rsidRPr="004E3AC6">
        <w:rPr>
          <w:rFonts w:ascii="Times New Roman" w:hAnsi="Times New Roman"/>
        </w:rPr>
        <w:t>4</w:t>
      </w:r>
      <w:r w:rsidRPr="004E3AC6">
        <w:rPr>
          <w:rFonts w:ascii="Times New Roman" w:hAnsi="Times New Roman"/>
        </w:rPr>
        <w:t>00.000 nel triennio (</w:t>
      </w:r>
      <w:r w:rsidR="00FF0BF5" w:rsidRPr="004E3AC6">
        <w:rPr>
          <w:rFonts w:ascii="Times New Roman" w:hAnsi="Times New Roman"/>
        </w:rPr>
        <w:t>8</w:t>
      </w:r>
      <w:r w:rsidRPr="004E3AC6">
        <w:rPr>
          <w:rFonts w:ascii="Times New Roman" w:hAnsi="Times New Roman"/>
        </w:rPr>
        <w:t>00.000 euro all’anno).</w:t>
      </w:r>
    </w:p>
    <w:p w14:paraId="6B5A2B19" w14:textId="37AB1F2A" w:rsidR="005131FD" w:rsidRPr="004E3AC6" w:rsidRDefault="005131FD" w:rsidP="008674E5">
      <w:pPr>
        <w:tabs>
          <w:tab w:val="clear" w:pos="567"/>
        </w:tabs>
        <w:rPr>
          <w:rFonts w:ascii="Times New Roman" w:hAnsi="Times New Roman"/>
        </w:rPr>
      </w:pPr>
      <w:r w:rsidRPr="004E3AC6">
        <w:rPr>
          <w:rFonts w:ascii="Times New Roman" w:hAnsi="Times New Roman"/>
        </w:rPr>
        <w:t xml:space="preserve">Il Piano stabilisce altresì </w:t>
      </w:r>
      <w:proofErr w:type="gramStart"/>
      <w:r w:rsidRPr="004E3AC6">
        <w:rPr>
          <w:rFonts w:ascii="Times New Roman" w:hAnsi="Times New Roman"/>
        </w:rPr>
        <w:t>che  l’ammontare</w:t>
      </w:r>
      <w:proofErr w:type="gramEnd"/>
      <w:r w:rsidRPr="004E3AC6">
        <w:rPr>
          <w:rFonts w:ascii="Times New Roman" w:hAnsi="Times New Roman"/>
        </w:rPr>
        <w:t xml:space="preserve"> delle risorse destinate all’attività erogativa viene    determinato per ciascun anno  sulla base dell’avanzo prodotto e</w:t>
      </w:r>
      <w:r w:rsidRPr="004E3AC6">
        <w:rPr>
          <w:rFonts w:ascii="Times New Roman" w:hAnsi="Times New Roman"/>
          <w:szCs w:val="24"/>
        </w:rPr>
        <w:t xml:space="preserve"> accantonato al Fondo interventi istituzionali</w:t>
      </w:r>
      <w:r w:rsidRPr="004E3AC6">
        <w:rPr>
          <w:rFonts w:ascii="Times New Roman" w:hAnsi="Times New Roman"/>
        </w:rPr>
        <w:t xml:space="preserve">   dell’esercizio precedente. </w:t>
      </w:r>
    </w:p>
    <w:p w14:paraId="590FB682" w14:textId="3AD76D7E" w:rsidR="005131FD" w:rsidRPr="004E3AC6" w:rsidRDefault="005131FD" w:rsidP="005131FD">
      <w:pPr>
        <w:pStyle w:val="Standard"/>
        <w:spacing w:after="0" w:line="240" w:lineRule="auto"/>
        <w:jc w:val="both"/>
        <w:rPr>
          <w:rFonts w:ascii="Times New Roman" w:hAnsi="Times New Roman"/>
          <w:sz w:val="24"/>
          <w:szCs w:val="24"/>
        </w:rPr>
      </w:pPr>
      <w:r w:rsidRPr="004E3AC6">
        <w:rPr>
          <w:rFonts w:ascii="Times New Roman" w:hAnsi="Times New Roman"/>
          <w:sz w:val="24"/>
          <w:szCs w:val="24"/>
        </w:rPr>
        <w:lastRenderedPageBreak/>
        <w:t>Considerate le proiezioni dei conti al 31/12/</w:t>
      </w:r>
      <w:proofErr w:type="gramStart"/>
      <w:r w:rsidRPr="004E3AC6">
        <w:rPr>
          <w:rFonts w:ascii="Times New Roman" w:hAnsi="Times New Roman"/>
          <w:sz w:val="24"/>
          <w:szCs w:val="24"/>
        </w:rPr>
        <w:t>2021,  nel</w:t>
      </w:r>
      <w:proofErr w:type="gramEnd"/>
      <w:r w:rsidRPr="004E3AC6">
        <w:rPr>
          <w:rFonts w:ascii="Times New Roman" w:hAnsi="Times New Roman"/>
          <w:sz w:val="24"/>
          <w:szCs w:val="24"/>
        </w:rPr>
        <w:t xml:space="preserve"> rispetto del criterio di sostenibilità che l’Ente adotta nella programmazione dei propri interventi istituzionali ed al fine del mantenimento dell’equilibrio patrimoniale,   all’attività erogativa  dell’esercizio 2022  viene </w:t>
      </w:r>
      <w:r w:rsidR="00A331CD" w:rsidRPr="004E3AC6">
        <w:rPr>
          <w:rFonts w:ascii="Times New Roman" w:hAnsi="Times New Roman"/>
          <w:sz w:val="24"/>
          <w:szCs w:val="24"/>
        </w:rPr>
        <w:t xml:space="preserve">destinato </w:t>
      </w:r>
      <w:r w:rsidRPr="004E3AC6">
        <w:rPr>
          <w:rFonts w:ascii="Times New Roman" w:hAnsi="Times New Roman"/>
          <w:sz w:val="24"/>
          <w:szCs w:val="24"/>
        </w:rPr>
        <w:t>l’importo dell’ accantonamento al Fondo interventi istituzionali previsto nell’ esercizio stesso  e che risulta  pari  a €  774.788. Lo stesso verrà integrato con un ulteriore appo</w:t>
      </w:r>
      <w:r w:rsidR="00A331CD" w:rsidRPr="004E3AC6">
        <w:rPr>
          <w:rFonts w:ascii="Times New Roman" w:hAnsi="Times New Roman"/>
          <w:sz w:val="24"/>
          <w:szCs w:val="24"/>
        </w:rPr>
        <w:t>r</w:t>
      </w:r>
      <w:r w:rsidRPr="004E3AC6">
        <w:rPr>
          <w:rFonts w:ascii="Times New Roman" w:hAnsi="Times New Roman"/>
          <w:sz w:val="24"/>
          <w:szCs w:val="24"/>
        </w:rPr>
        <w:t xml:space="preserve">to </w:t>
      </w:r>
      <w:r w:rsidR="00A331CD" w:rsidRPr="004E3AC6">
        <w:rPr>
          <w:rFonts w:ascii="Times New Roman" w:hAnsi="Times New Roman"/>
          <w:sz w:val="24"/>
          <w:szCs w:val="24"/>
        </w:rPr>
        <w:t xml:space="preserve">dal Fondo stabilizzazione delle erogazioni </w:t>
      </w:r>
      <w:r w:rsidRPr="004E3AC6">
        <w:rPr>
          <w:rFonts w:ascii="Times New Roman" w:hAnsi="Times New Roman"/>
          <w:sz w:val="24"/>
          <w:szCs w:val="24"/>
        </w:rPr>
        <w:t xml:space="preserve">di € 25.212 nel rispetto della quota annua al riguardo prevista pari a € </w:t>
      </w:r>
      <w:r w:rsidR="00FF0BF5" w:rsidRPr="004E3AC6">
        <w:rPr>
          <w:rFonts w:ascii="Times New Roman" w:hAnsi="Times New Roman"/>
          <w:sz w:val="24"/>
          <w:szCs w:val="24"/>
        </w:rPr>
        <w:t>8</w:t>
      </w:r>
      <w:r w:rsidRPr="004E3AC6">
        <w:rPr>
          <w:rFonts w:ascii="Times New Roman" w:hAnsi="Times New Roman"/>
          <w:sz w:val="24"/>
          <w:szCs w:val="24"/>
        </w:rPr>
        <w:t>00.000.</w:t>
      </w:r>
    </w:p>
    <w:p w14:paraId="1A645605" w14:textId="77777777" w:rsidR="003E5B28" w:rsidRPr="004E3AC6" w:rsidRDefault="00A331CD" w:rsidP="003E5B28">
      <w:pPr>
        <w:rPr>
          <w:rFonts w:ascii="Times New Roman" w:hAnsi="Times New Roman"/>
          <w:szCs w:val="24"/>
          <w:lang w:eastAsia="en-US"/>
        </w:rPr>
      </w:pPr>
      <w:r w:rsidRPr="004E3AC6">
        <w:rPr>
          <w:rFonts w:ascii="Times New Roman" w:hAnsi="Times New Roman"/>
          <w:szCs w:val="24"/>
        </w:rPr>
        <w:t xml:space="preserve">Nella ripartizione delle risorse per i quattro settori di intervento </w:t>
      </w:r>
      <w:proofErr w:type="gramStart"/>
      <w:r w:rsidRPr="004E3AC6">
        <w:rPr>
          <w:rFonts w:ascii="Times New Roman" w:hAnsi="Times New Roman"/>
          <w:szCs w:val="24"/>
        </w:rPr>
        <w:t>previsti,  i</w:t>
      </w:r>
      <w:r w:rsidR="005131FD" w:rsidRPr="004E3AC6">
        <w:rPr>
          <w:rFonts w:ascii="Times New Roman" w:hAnsi="Times New Roman"/>
          <w:szCs w:val="24"/>
        </w:rPr>
        <w:t>n</w:t>
      </w:r>
      <w:proofErr w:type="gramEnd"/>
      <w:r w:rsidR="005131FD" w:rsidRPr="004E3AC6">
        <w:rPr>
          <w:rFonts w:ascii="Times New Roman" w:hAnsi="Times New Roman"/>
          <w:szCs w:val="24"/>
        </w:rPr>
        <w:t xml:space="preserve"> considerazione della situazione di necessità indotta dalle conseguenze del posto Covid 19 ancora presenti nelle fasce più fragile della nostra realtà, si ritiene di aumentare </w:t>
      </w:r>
      <w:r w:rsidRPr="004E3AC6">
        <w:rPr>
          <w:rFonts w:ascii="Times New Roman" w:hAnsi="Times New Roman"/>
          <w:szCs w:val="24"/>
        </w:rPr>
        <w:t xml:space="preserve">rispetto al precedente anno </w:t>
      </w:r>
      <w:r w:rsidR="005131FD" w:rsidRPr="004E3AC6">
        <w:rPr>
          <w:rFonts w:ascii="Times New Roman" w:hAnsi="Times New Roman"/>
          <w:szCs w:val="24"/>
        </w:rPr>
        <w:t xml:space="preserve">la dotazione riservata al settore del Volontariato </w:t>
      </w:r>
      <w:r w:rsidR="005131FD" w:rsidRPr="004E3AC6">
        <w:rPr>
          <w:rFonts w:ascii="Times New Roman" w:hAnsi="Times New Roman"/>
          <w:szCs w:val="24"/>
          <w:lang w:eastAsia="en-US"/>
        </w:rPr>
        <w:t xml:space="preserve">, filantropia e beneficenza </w:t>
      </w:r>
      <w:r w:rsidR="003E5B28" w:rsidRPr="004E3AC6">
        <w:rPr>
          <w:rFonts w:ascii="Times New Roman" w:hAnsi="Times New Roman"/>
          <w:szCs w:val="24"/>
          <w:lang w:eastAsia="en-US"/>
        </w:rPr>
        <w:t>riducendo di converso quella  del settore Arte e Attività e Beni Culturali.</w:t>
      </w:r>
    </w:p>
    <w:p w14:paraId="0DF5F36B" w14:textId="3C4485A2" w:rsidR="005131FD" w:rsidRDefault="005131FD" w:rsidP="005131FD">
      <w:pPr>
        <w:rPr>
          <w:rFonts w:asciiTheme="minorHAnsi" w:hAnsiTheme="minorHAnsi"/>
          <w:szCs w:val="24"/>
        </w:rPr>
      </w:pPr>
    </w:p>
    <w:p w14:paraId="2BC75AC4" w14:textId="19F1CC8D" w:rsidR="008674E5" w:rsidRDefault="008674E5" w:rsidP="005131FD">
      <w:pPr>
        <w:rPr>
          <w:rFonts w:asciiTheme="minorHAnsi" w:hAnsiTheme="minorHAnsi"/>
          <w:szCs w:val="24"/>
        </w:rPr>
      </w:pPr>
    </w:p>
    <w:p w14:paraId="6C40EB4D" w14:textId="118FDE04" w:rsidR="008674E5" w:rsidRDefault="008674E5" w:rsidP="005131FD">
      <w:pPr>
        <w:rPr>
          <w:rFonts w:asciiTheme="minorHAnsi" w:hAnsiTheme="minorHAnsi"/>
          <w:szCs w:val="24"/>
        </w:rPr>
      </w:pPr>
    </w:p>
    <w:p w14:paraId="5744E870" w14:textId="77777777" w:rsidR="008674E5" w:rsidRPr="004E3AC6" w:rsidRDefault="008674E5" w:rsidP="005131FD">
      <w:pPr>
        <w:rPr>
          <w:rFonts w:asciiTheme="minorHAnsi" w:hAnsiTheme="minorHAnsi"/>
          <w:szCs w:val="24"/>
        </w:rPr>
      </w:pPr>
      <w:bookmarkStart w:id="2" w:name="_GoBack"/>
      <w:bookmarkEnd w:id="2"/>
    </w:p>
    <w:p w14:paraId="2F880E23" w14:textId="77777777" w:rsidR="005131FD" w:rsidRPr="004E3AC6" w:rsidRDefault="005131FD" w:rsidP="005131FD">
      <w:pPr>
        <w:pStyle w:val="Titolo1"/>
        <w:tabs>
          <w:tab w:val="left" w:pos="708"/>
        </w:tabs>
        <w:jc w:val="left"/>
        <w:rPr>
          <w:rFonts w:eastAsia="Arial Unicode MS"/>
          <w:bCs/>
          <w:sz w:val="24"/>
        </w:rPr>
      </w:pPr>
      <w:r w:rsidRPr="004E3AC6">
        <w:rPr>
          <w:bCs/>
          <w:sz w:val="24"/>
        </w:rPr>
        <w:t>RIPARTIZIONE FONDI PER ATTIVITA’ ISTITUZIONALI (x 000)</w:t>
      </w:r>
    </w:p>
    <w:p w14:paraId="11932C62" w14:textId="77777777" w:rsidR="005131FD" w:rsidRPr="004E3AC6" w:rsidRDefault="005131FD" w:rsidP="005131FD">
      <w:pPr>
        <w:pStyle w:val="Corpodeltesto22"/>
        <w:spacing w:line="240" w:lineRule="auto"/>
        <w:jc w:val="center"/>
        <w:rPr>
          <w:rFonts w:asciiTheme="minorHAnsi" w:hAnsiTheme="minorHAnsi"/>
          <w:szCs w:val="24"/>
        </w:rPr>
      </w:pP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3"/>
        <w:gridCol w:w="1419"/>
        <w:gridCol w:w="1418"/>
      </w:tblGrid>
      <w:tr w:rsidR="005131FD" w:rsidRPr="004E3AC6" w14:paraId="49BAD397" w14:textId="77777777" w:rsidTr="005131FD">
        <w:tc>
          <w:tcPr>
            <w:tcW w:w="3973" w:type="dxa"/>
            <w:tcBorders>
              <w:top w:val="single" w:sz="4" w:space="0" w:color="auto"/>
              <w:left w:val="single" w:sz="4" w:space="0" w:color="auto"/>
              <w:bottom w:val="single" w:sz="4" w:space="0" w:color="auto"/>
              <w:right w:val="single" w:sz="4" w:space="0" w:color="auto"/>
            </w:tcBorders>
          </w:tcPr>
          <w:p w14:paraId="561A7302"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SETTORI RILEVANTI</w:t>
            </w:r>
          </w:p>
          <w:p w14:paraId="51D0FE7E" w14:textId="77777777" w:rsidR="005131FD" w:rsidRPr="004E3AC6" w:rsidRDefault="005131FD" w:rsidP="00421AD7">
            <w:pPr>
              <w:spacing w:line="276" w:lineRule="auto"/>
              <w:rPr>
                <w:rFonts w:ascii="Times New Roman" w:hAnsi="Times New Roman"/>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tcPr>
          <w:p w14:paraId="59C00CED"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Valore</w:t>
            </w:r>
          </w:p>
          <w:p w14:paraId="37BCC22E" w14:textId="77777777" w:rsidR="005131FD" w:rsidRPr="004E3AC6" w:rsidRDefault="005131FD" w:rsidP="005131FD">
            <w:pPr>
              <w:spacing w:line="276" w:lineRule="auto"/>
              <w:jc w:val="center"/>
              <w:rPr>
                <w:rFonts w:ascii="Times New Roman" w:hAnsi="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5F722FA2"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w:t>
            </w:r>
          </w:p>
          <w:p w14:paraId="3A9A3A49" w14:textId="77777777" w:rsidR="005131FD" w:rsidRPr="004E3AC6" w:rsidRDefault="005131FD" w:rsidP="005131FD">
            <w:pPr>
              <w:spacing w:line="276" w:lineRule="auto"/>
              <w:jc w:val="center"/>
              <w:rPr>
                <w:rFonts w:ascii="Times New Roman" w:hAnsi="Times New Roman"/>
                <w:sz w:val="22"/>
                <w:szCs w:val="22"/>
                <w:lang w:eastAsia="en-US"/>
              </w:rPr>
            </w:pPr>
          </w:p>
        </w:tc>
      </w:tr>
      <w:tr w:rsidR="005131FD" w:rsidRPr="004E3AC6" w14:paraId="2F66ED27" w14:textId="77777777" w:rsidTr="005131FD">
        <w:tc>
          <w:tcPr>
            <w:tcW w:w="3973" w:type="dxa"/>
            <w:tcBorders>
              <w:top w:val="single" w:sz="4" w:space="0" w:color="auto"/>
              <w:left w:val="single" w:sz="4" w:space="0" w:color="auto"/>
              <w:bottom w:val="single" w:sz="4" w:space="0" w:color="auto"/>
              <w:right w:val="single" w:sz="4" w:space="0" w:color="auto"/>
            </w:tcBorders>
            <w:vAlign w:val="center"/>
          </w:tcPr>
          <w:p w14:paraId="1F54363A" w14:textId="77777777" w:rsidR="005131FD" w:rsidRPr="004E3AC6" w:rsidRDefault="005131FD" w:rsidP="005131FD">
            <w:pPr>
              <w:spacing w:line="276" w:lineRule="auto"/>
              <w:ind w:left="72"/>
              <w:rPr>
                <w:rFonts w:ascii="Times New Roman" w:hAnsi="Times New Roman"/>
                <w:sz w:val="22"/>
                <w:szCs w:val="22"/>
                <w:lang w:eastAsia="en-US"/>
              </w:rPr>
            </w:pPr>
            <w:r w:rsidRPr="004E3AC6">
              <w:rPr>
                <w:rFonts w:ascii="Times New Roman" w:hAnsi="Times New Roman"/>
                <w:sz w:val="22"/>
                <w:szCs w:val="22"/>
                <w:lang w:eastAsia="en-US"/>
              </w:rPr>
              <w:t>Arte, attività e beni culturali</w:t>
            </w:r>
          </w:p>
          <w:p w14:paraId="30EEC1AD" w14:textId="77777777" w:rsidR="005131FD" w:rsidRPr="004E3AC6" w:rsidRDefault="005131FD" w:rsidP="00421AD7">
            <w:pPr>
              <w:spacing w:line="276" w:lineRule="auto"/>
              <w:rPr>
                <w:rFonts w:ascii="Times New Roman" w:hAnsi="Times New Roman"/>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5288CBB5" w14:textId="1FFD1BB3" w:rsidR="005131FD" w:rsidRPr="004E3AC6" w:rsidRDefault="00FF0BF5" w:rsidP="005131FD">
            <w:pPr>
              <w:spacing w:line="276" w:lineRule="auto"/>
              <w:jc w:val="center"/>
              <w:rPr>
                <w:rFonts w:ascii="Times New Roman" w:hAnsi="Times New Roman"/>
                <w:sz w:val="22"/>
                <w:szCs w:val="22"/>
                <w:lang w:eastAsia="en-US"/>
              </w:rPr>
            </w:pPr>
            <w:r w:rsidRPr="004E3AC6">
              <w:rPr>
                <w:rFonts w:ascii="Times New Roman" w:hAnsi="Times New Roman"/>
                <w:caps/>
                <w:sz w:val="22"/>
                <w:szCs w:val="22"/>
                <w:lang w:eastAsia="en-US"/>
              </w:rPr>
              <w:t>296</w:t>
            </w:r>
            <w:r w:rsidR="005131FD" w:rsidRPr="004E3AC6">
              <w:rPr>
                <w:rFonts w:ascii="Times New Roman" w:hAnsi="Times New Roman"/>
                <w:caps/>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14:paraId="64FBD1FE" w14:textId="77777777" w:rsidR="005131FD" w:rsidRPr="004E3AC6" w:rsidRDefault="005131FD" w:rsidP="005131FD">
            <w:pPr>
              <w:spacing w:line="276" w:lineRule="auto"/>
              <w:jc w:val="center"/>
              <w:rPr>
                <w:rFonts w:ascii="Times New Roman" w:hAnsi="Times New Roman"/>
                <w:sz w:val="22"/>
                <w:szCs w:val="22"/>
                <w:lang w:eastAsia="en-US"/>
              </w:rPr>
            </w:pPr>
          </w:p>
          <w:p w14:paraId="2BB3E50D"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37,0</w:t>
            </w:r>
          </w:p>
        </w:tc>
      </w:tr>
      <w:tr w:rsidR="005131FD" w:rsidRPr="004E3AC6" w14:paraId="5A4F36CE" w14:textId="77777777" w:rsidTr="005131FD">
        <w:tc>
          <w:tcPr>
            <w:tcW w:w="3973" w:type="dxa"/>
            <w:tcBorders>
              <w:top w:val="single" w:sz="4" w:space="0" w:color="auto"/>
              <w:left w:val="single" w:sz="4" w:space="0" w:color="auto"/>
              <w:bottom w:val="single" w:sz="4" w:space="0" w:color="auto"/>
              <w:right w:val="single" w:sz="4" w:space="0" w:color="auto"/>
            </w:tcBorders>
            <w:vAlign w:val="center"/>
            <w:hideMark/>
          </w:tcPr>
          <w:p w14:paraId="1AA4CB4F" w14:textId="77777777" w:rsidR="005131FD" w:rsidRPr="004E3AC6" w:rsidRDefault="005131FD" w:rsidP="005131FD">
            <w:pPr>
              <w:spacing w:line="276" w:lineRule="auto"/>
              <w:ind w:left="72"/>
              <w:rPr>
                <w:rFonts w:ascii="Times New Roman" w:hAnsi="Times New Roman"/>
                <w:sz w:val="22"/>
                <w:szCs w:val="22"/>
                <w:lang w:eastAsia="en-US"/>
              </w:rPr>
            </w:pPr>
            <w:r w:rsidRPr="004E3AC6">
              <w:rPr>
                <w:rFonts w:ascii="Times New Roman" w:hAnsi="Times New Roman"/>
                <w:sz w:val="22"/>
                <w:szCs w:val="22"/>
                <w:lang w:eastAsia="en-US"/>
              </w:rPr>
              <w:t>Educazione, istruzione e formazione, incluso l’acquisto di prodotti editoriali per la scuola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F185CE2" w14:textId="3D1AB9C2" w:rsidR="005131FD" w:rsidRPr="004E3AC6" w:rsidRDefault="005131FD" w:rsidP="005131FD">
            <w:pPr>
              <w:spacing w:line="276" w:lineRule="auto"/>
              <w:jc w:val="center"/>
              <w:rPr>
                <w:rFonts w:ascii="Times New Roman" w:hAnsi="Times New Roman"/>
                <w:caps/>
                <w:sz w:val="22"/>
                <w:szCs w:val="22"/>
                <w:lang w:eastAsia="en-US"/>
              </w:rPr>
            </w:pPr>
            <w:r w:rsidRPr="004E3AC6">
              <w:rPr>
                <w:rFonts w:ascii="Times New Roman" w:hAnsi="Times New Roman"/>
                <w:caps/>
                <w:sz w:val="22"/>
                <w:szCs w:val="22"/>
                <w:lang w:eastAsia="en-US"/>
              </w:rPr>
              <w:t>1</w:t>
            </w:r>
            <w:r w:rsidR="00FF0BF5" w:rsidRPr="004E3AC6">
              <w:rPr>
                <w:rFonts w:ascii="Times New Roman" w:hAnsi="Times New Roman"/>
                <w:caps/>
                <w:sz w:val="22"/>
                <w:szCs w:val="22"/>
                <w:lang w:eastAsia="en-US"/>
              </w:rPr>
              <w:t>76</w:t>
            </w:r>
            <w:r w:rsidRPr="004E3AC6">
              <w:rPr>
                <w:rFonts w:ascii="Times New Roman" w:hAnsi="Times New Roman"/>
                <w:caps/>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tcPr>
          <w:p w14:paraId="24B01302" w14:textId="77777777" w:rsidR="005131FD" w:rsidRPr="004E3AC6" w:rsidRDefault="005131FD" w:rsidP="005131FD">
            <w:pPr>
              <w:spacing w:line="276" w:lineRule="auto"/>
              <w:jc w:val="center"/>
              <w:rPr>
                <w:rFonts w:ascii="Times New Roman" w:hAnsi="Times New Roman"/>
                <w:caps/>
                <w:sz w:val="22"/>
                <w:szCs w:val="22"/>
                <w:lang w:eastAsia="en-US"/>
              </w:rPr>
            </w:pPr>
          </w:p>
          <w:p w14:paraId="11D60374" w14:textId="77777777" w:rsidR="005131FD" w:rsidRPr="004E3AC6" w:rsidRDefault="005131FD" w:rsidP="005131FD">
            <w:pPr>
              <w:spacing w:line="276" w:lineRule="auto"/>
              <w:jc w:val="center"/>
              <w:rPr>
                <w:rFonts w:ascii="Times New Roman" w:hAnsi="Times New Roman"/>
                <w:caps/>
                <w:sz w:val="22"/>
                <w:szCs w:val="22"/>
                <w:lang w:eastAsia="en-US"/>
              </w:rPr>
            </w:pPr>
            <w:r w:rsidRPr="004E3AC6">
              <w:rPr>
                <w:rFonts w:ascii="Times New Roman" w:hAnsi="Times New Roman"/>
                <w:caps/>
                <w:sz w:val="22"/>
                <w:szCs w:val="22"/>
                <w:lang w:eastAsia="en-US"/>
              </w:rPr>
              <w:t>22,00</w:t>
            </w:r>
          </w:p>
        </w:tc>
      </w:tr>
      <w:tr w:rsidR="005131FD" w:rsidRPr="004E3AC6" w14:paraId="4AEAD8D5" w14:textId="77777777" w:rsidTr="005131FD">
        <w:tc>
          <w:tcPr>
            <w:tcW w:w="3973" w:type="dxa"/>
            <w:tcBorders>
              <w:top w:val="single" w:sz="4" w:space="0" w:color="auto"/>
              <w:left w:val="single" w:sz="4" w:space="0" w:color="auto"/>
              <w:bottom w:val="single" w:sz="4" w:space="0" w:color="auto"/>
              <w:right w:val="single" w:sz="4" w:space="0" w:color="auto"/>
            </w:tcBorders>
            <w:vAlign w:val="center"/>
          </w:tcPr>
          <w:p w14:paraId="27397C0F" w14:textId="1BC77564" w:rsidR="005131FD" w:rsidRPr="004E3AC6" w:rsidRDefault="005131FD" w:rsidP="00421AD7">
            <w:pPr>
              <w:spacing w:line="276" w:lineRule="auto"/>
              <w:ind w:left="72"/>
              <w:rPr>
                <w:rFonts w:ascii="Times New Roman" w:hAnsi="Times New Roman"/>
                <w:sz w:val="22"/>
                <w:szCs w:val="22"/>
                <w:lang w:eastAsia="en-US"/>
              </w:rPr>
            </w:pPr>
            <w:r w:rsidRPr="004E3AC6">
              <w:rPr>
                <w:rFonts w:ascii="Times New Roman" w:hAnsi="Times New Roman"/>
                <w:sz w:val="22"/>
                <w:szCs w:val="22"/>
                <w:lang w:eastAsia="en-US"/>
              </w:rPr>
              <w:t>Salute pubblica, medicina preventiva e riabilitativa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3592643" w14:textId="5084F09D" w:rsidR="005131FD" w:rsidRPr="004E3AC6" w:rsidRDefault="00FF0BF5"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88</w:t>
            </w:r>
            <w:r w:rsidR="005131FD" w:rsidRPr="004E3AC6">
              <w:rPr>
                <w:rFonts w:ascii="Times New Roman" w:hAnsi="Times New Roman"/>
                <w:sz w:val="22"/>
                <w:szCs w:val="22"/>
                <w:lang w:eastAsia="en-US"/>
              </w:rPr>
              <w:t>.000</w:t>
            </w:r>
          </w:p>
        </w:tc>
        <w:tc>
          <w:tcPr>
            <w:tcW w:w="1418" w:type="dxa"/>
            <w:tcBorders>
              <w:top w:val="single" w:sz="4" w:space="0" w:color="auto"/>
              <w:left w:val="single" w:sz="4" w:space="0" w:color="auto"/>
              <w:bottom w:val="single" w:sz="4" w:space="0" w:color="auto"/>
              <w:right w:val="single" w:sz="4" w:space="0" w:color="auto"/>
            </w:tcBorders>
          </w:tcPr>
          <w:p w14:paraId="06F19C04" w14:textId="77777777" w:rsidR="00261711" w:rsidRPr="004E3AC6" w:rsidRDefault="00261711" w:rsidP="005131FD">
            <w:pPr>
              <w:spacing w:line="276" w:lineRule="auto"/>
              <w:jc w:val="center"/>
              <w:rPr>
                <w:rFonts w:ascii="Times New Roman" w:hAnsi="Times New Roman"/>
                <w:sz w:val="22"/>
                <w:szCs w:val="22"/>
                <w:lang w:eastAsia="en-US"/>
              </w:rPr>
            </w:pPr>
          </w:p>
          <w:p w14:paraId="507149A6" w14:textId="77777777" w:rsidR="002D533C" w:rsidRPr="004E3AC6" w:rsidRDefault="002D533C" w:rsidP="005131FD">
            <w:pPr>
              <w:spacing w:line="276" w:lineRule="auto"/>
              <w:jc w:val="center"/>
              <w:rPr>
                <w:rFonts w:ascii="Times New Roman" w:hAnsi="Times New Roman"/>
                <w:sz w:val="22"/>
                <w:szCs w:val="22"/>
                <w:lang w:eastAsia="en-US"/>
              </w:rPr>
            </w:pPr>
          </w:p>
          <w:p w14:paraId="0523D68F" w14:textId="7F7BEE48"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11,00</w:t>
            </w:r>
          </w:p>
        </w:tc>
      </w:tr>
      <w:tr w:rsidR="005131FD" w:rsidRPr="004E3AC6" w14:paraId="468A1D01" w14:textId="77777777" w:rsidTr="005131FD">
        <w:tc>
          <w:tcPr>
            <w:tcW w:w="3973" w:type="dxa"/>
            <w:tcBorders>
              <w:top w:val="single" w:sz="4" w:space="0" w:color="auto"/>
              <w:left w:val="single" w:sz="4" w:space="0" w:color="auto"/>
              <w:bottom w:val="single" w:sz="4" w:space="0" w:color="auto"/>
              <w:right w:val="single" w:sz="4" w:space="0" w:color="auto"/>
            </w:tcBorders>
            <w:vAlign w:val="center"/>
          </w:tcPr>
          <w:p w14:paraId="2E8D35A7" w14:textId="77777777" w:rsidR="005131FD" w:rsidRPr="004E3AC6" w:rsidRDefault="005131FD" w:rsidP="005131FD">
            <w:pPr>
              <w:spacing w:line="276" w:lineRule="auto"/>
              <w:rPr>
                <w:rFonts w:ascii="Times New Roman" w:hAnsi="Times New Roman"/>
                <w:sz w:val="22"/>
                <w:szCs w:val="22"/>
                <w:lang w:eastAsia="en-US"/>
              </w:rPr>
            </w:pPr>
            <w:r w:rsidRPr="004E3AC6">
              <w:rPr>
                <w:rFonts w:ascii="Times New Roman" w:hAnsi="Times New Roman"/>
                <w:sz w:val="22"/>
                <w:szCs w:val="22"/>
                <w:lang w:eastAsia="en-US"/>
              </w:rPr>
              <w:t>Volontariato, filantropia e beneficenza</w:t>
            </w:r>
          </w:p>
          <w:p w14:paraId="6BEC2EE2" w14:textId="77777777" w:rsidR="005131FD" w:rsidRPr="004E3AC6" w:rsidRDefault="005131FD" w:rsidP="00421AD7">
            <w:pPr>
              <w:spacing w:line="276" w:lineRule="auto"/>
              <w:rPr>
                <w:rFonts w:ascii="Times New Roman" w:hAnsi="Times New Roman"/>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5ECF8937" w14:textId="4DCDB52C"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2</w:t>
            </w:r>
            <w:r w:rsidR="00FF0BF5" w:rsidRPr="004E3AC6">
              <w:rPr>
                <w:rFonts w:ascii="Times New Roman" w:hAnsi="Times New Roman"/>
                <w:sz w:val="22"/>
                <w:szCs w:val="22"/>
                <w:lang w:eastAsia="en-US"/>
              </w:rPr>
              <w:t>4</w:t>
            </w:r>
            <w:r w:rsidRPr="004E3AC6">
              <w:rPr>
                <w:rFonts w:ascii="Times New Roman" w:hAnsi="Times New Roman"/>
                <w:sz w:val="22"/>
                <w:szCs w:val="22"/>
                <w:lang w:eastAsia="en-US"/>
              </w:rPr>
              <w:t>0.000</w:t>
            </w:r>
          </w:p>
        </w:tc>
        <w:tc>
          <w:tcPr>
            <w:tcW w:w="1418" w:type="dxa"/>
            <w:tcBorders>
              <w:top w:val="single" w:sz="4" w:space="0" w:color="auto"/>
              <w:left w:val="single" w:sz="4" w:space="0" w:color="auto"/>
              <w:bottom w:val="single" w:sz="4" w:space="0" w:color="auto"/>
              <w:right w:val="single" w:sz="4" w:space="0" w:color="auto"/>
            </w:tcBorders>
          </w:tcPr>
          <w:p w14:paraId="5ACFD939" w14:textId="77777777" w:rsidR="005131FD" w:rsidRPr="004E3AC6" w:rsidRDefault="005131FD" w:rsidP="005131FD">
            <w:pPr>
              <w:spacing w:line="276" w:lineRule="auto"/>
              <w:jc w:val="center"/>
              <w:rPr>
                <w:rFonts w:ascii="Times New Roman" w:hAnsi="Times New Roman"/>
                <w:sz w:val="22"/>
                <w:szCs w:val="22"/>
                <w:lang w:eastAsia="en-US"/>
              </w:rPr>
            </w:pPr>
          </w:p>
          <w:p w14:paraId="72CD3C2A"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30,00</w:t>
            </w:r>
          </w:p>
        </w:tc>
      </w:tr>
      <w:tr w:rsidR="005131FD" w:rsidRPr="004E3AC6" w14:paraId="5713012E" w14:textId="77777777" w:rsidTr="005131FD">
        <w:tc>
          <w:tcPr>
            <w:tcW w:w="3973" w:type="dxa"/>
            <w:tcBorders>
              <w:top w:val="single" w:sz="4" w:space="0" w:color="auto"/>
              <w:left w:val="single" w:sz="4" w:space="0" w:color="auto"/>
              <w:bottom w:val="single" w:sz="4" w:space="0" w:color="auto"/>
              <w:right w:val="single" w:sz="4" w:space="0" w:color="auto"/>
            </w:tcBorders>
            <w:vAlign w:val="center"/>
          </w:tcPr>
          <w:p w14:paraId="3B87920B" w14:textId="77777777" w:rsidR="005131FD" w:rsidRPr="004E3AC6" w:rsidRDefault="005131FD" w:rsidP="005131FD">
            <w:pPr>
              <w:spacing w:line="276" w:lineRule="auto"/>
              <w:ind w:left="72"/>
              <w:rPr>
                <w:rFonts w:ascii="Times New Roman" w:hAnsi="Times New Roman"/>
                <w:sz w:val="22"/>
                <w:szCs w:val="22"/>
                <w:lang w:eastAsia="en-US"/>
              </w:rPr>
            </w:pPr>
          </w:p>
          <w:p w14:paraId="59CB79CD" w14:textId="4DEF50A6" w:rsidR="005131FD" w:rsidRPr="004E3AC6" w:rsidRDefault="005131FD" w:rsidP="00421AD7">
            <w:pPr>
              <w:spacing w:line="276" w:lineRule="auto"/>
              <w:ind w:left="72"/>
              <w:rPr>
                <w:rFonts w:ascii="Times New Roman" w:hAnsi="Times New Roman"/>
                <w:sz w:val="22"/>
                <w:szCs w:val="22"/>
                <w:lang w:eastAsia="en-US"/>
              </w:rPr>
            </w:pPr>
            <w:r w:rsidRPr="004E3AC6">
              <w:rPr>
                <w:rFonts w:ascii="Times New Roman" w:hAnsi="Times New Roman"/>
                <w:sz w:val="22"/>
                <w:szCs w:val="22"/>
                <w:lang w:eastAsia="en-US"/>
              </w:rPr>
              <w:t>Totale complessivo</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0C818A" w14:textId="30609A56" w:rsidR="005131FD" w:rsidRPr="004E3AC6" w:rsidRDefault="00FF0BF5"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8</w:t>
            </w:r>
            <w:r w:rsidR="005131FD" w:rsidRPr="004E3AC6">
              <w:rPr>
                <w:rFonts w:ascii="Times New Roman" w:hAnsi="Times New Roman"/>
                <w:sz w:val="22"/>
                <w:szCs w:val="22"/>
                <w:lang w:eastAsia="en-US"/>
              </w:rPr>
              <w:t>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D283B1" w14:textId="77777777" w:rsidR="005131FD" w:rsidRPr="004E3AC6" w:rsidRDefault="005131FD" w:rsidP="005131FD">
            <w:pPr>
              <w:spacing w:line="276" w:lineRule="auto"/>
              <w:jc w:val="center"/>
              <w:rPr>
                <w:rFonts w:ascii="Times New Roman" w:hAnsi="Times New Roman"/>
                <w:sz w:val="22"/>
                <w:szCs w:val="22"/>
                <w:lang w:eastAsia="en-US"/>
              </w:rPr>
            </w:pPr>
            <w:r w:rsidRPr="004E3AC6">
              <w:rPr>
                <w:rFonts w:ascii="Times New Roman" w:hAnsi="Times New Roman"/>
                <w:sz w:val="22"/>
                <w:szCs w:val="22"/>
                <w:lang w:eastAsia="en-US"/>
              </w:rPr>
              <w:t>100,00</w:t>
            </w:r>
          </w:p>
        </w:tc>
      </w:tr>
    </w:tbl>
    <w:p w14:paraId="0F212080" w14:textId="77777777" w:rsidR="005131FD" w:rsidRPr="004E3AC6" w:rsidRDefault="005131FD" w:rsidP="005131FD">
      <w:pPr>
        <w:rPr>
          <w:rFonts w:asciiTheme="minorHAnsi" w:eastAsiaTheme="minorHAnsi" w:hAnsiTheme="minorHAnsi"/>
          <w:bCs/>
          <w:szCs w:val="24"/>
          <w:vertAlign w:val="superscript"/>
          <w:lang w:eastAsia="en-US"/>
        </w:rPr>
      </w:pPr>
    </w:p>
    <w:p w14:paraId="76BD31F4" w14:textId="26D4530A" w:rsidR="006E5AD7" w:rsidRPr="004E3AC6" w:rsidRDefault="006E5AD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iCs/>
          <w:caps/>
          <w:szCs w:val="24"/>
        </w:rPr>
      </w:pPr>
      <w:r w:rsidRPr="004E3AC6">
        <w:rPr>
          <w:rFonts w:asciiTheme="minorHAnsi" w:hAnsiTheme="minorHAnsi"/>
          <w:iCs/>
          <w:caps/>
          <w:szCs w:val="24"/>
        </w:rPr>
        <w:br w:type="page"/>
      </w:r>
    </w:p>
    <w:p w14:paraId="3831BA0A"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bCs/>
          <w:sz w:val="24"/>
          <w:szCs w:val="24"/>
        </w:rPr>
      </w:pPr>
      <w:r w:rsidRPr="004E3AC6">
        <w:rPr>
          <w:rFonts w:ascii="Times New Roman" w:hAnsi="Times New Roman"/>
          <w:bCs/>
          <w:sz w:val="24"/>
          <w:szCs w:val="24"/>
        </w:rPr>
        <w:lastRenderedPageBreak/>
        <w:t xml:space="preserve">RELAZIONE DEL COLLEGIO DEI SINDACI </w:t>
      </w:r>
    </w:p>
    <w:p w14:paraId="66BAE759"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bCs/>
          <w:sz w:val="24"/>
          <w:szCs w:val="24"/>
        </w:rPr>
      </w:pPr>
      <w:r w:rsidRPr="004E3AC6">
        <w:rPr>
          <w:rFonts w:ascii="Times New Roman" w:hAnsi="Times New Roman"/>
          <w:bCs/>
          <w:sz w:val="24"/>
          <w:szCs w:val="24"/>
        </w:rPr>
        <w:t>AI SENSI DELL’ART. 23 – COMMA 8 – DELLO STATUTO</w:t>
      </w:r>
    </w:p>
    <w:p w14:paraId="2B4A39BE"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bCs/>
          <w:sz w:val="24"/>
          <w:szCs w:val="24"/>
        </w:rPr>
      </w:pPr>
      <w:r w:rsidRPr="004E3AC6">
        <w:rPr>
          <w:rFonts w:ascii="Times New Roman" w:hAnsi="Times New Roman"/>
          <w:bCs/>
          <w:sz w:val="24"/>
          <w:szCs w:val="24"/>
        </w:rPr>
        <w:t xml:space="preserve">ALLA PROPOSTA </w:t>
      </w:r>
      <w:proofErr w:type="gramStart"/>
      <w:r w:rsidRPr="004E3AC6">
        <w:rPr>
          <w:rFonts w:ascii="Times New Roman" w:hAnsi="Times New Roman"/>
          <w:bCs/>
          <w:sz w:val="24"/>
          <w:szCs w:val="24"/>
        </w:rPr>
        <w:t>DI  DOCUMENTO</w:t>
      </w:r>
      <w:proofErr w:type="gramEnd"/>
      <w:r w:rsidRPr="004E3AC6">
        <w:rPr>
          <w:rFonts w:ascii="Times New Roman" w:hAnsi="Times New Roman"/>
          <w:bCs/>
          <w:sz w:val="24"/>
          <w:szCs w:val="24"/>
        </w:rPr>
        <w:t xml:space="preserve"> PROGRAMMATICO</w:t>
      </w:r>
    </w:p>
    <w:p w14:paraId="599603E4"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bCs/>
          <w:sz w:val="24"/>
          <w:szCs w:val="24"/>
        </w:rPr>
      </w:pPr>
      <w:r w:rsidRPr="004E3AC6">
        <w:rPr>
          <w:rFonts w:ascii="Times New Roman" w:hAnsi="Times New Roman"/>
          <w:bCs/>
          <w:sz w:val="24"/>
          <w:szCs w:val="24"/>
        </w:rPr>
        <w:t>PREVISIONALE DELLA FONDAZIONE CARIVIT</w:t>
      </w:r>
    </w:p>
    <w:p w14:paraId="6B2021CF" w14:textId="77777777" w:rsidR="006E5AD7" w:rsidRPr="004E3AC6" w:rsidRDefault="006E5AD7" w:rsidP="006E5AD7">
      <w:pPr>
        <w:pStyle w:val="Standard"/>
        <w:tabs>
          <w:tab w:val="left" w:pos="-142"/>
          <w:tab w:val="left" w:pos="0"/>
        </w:tabs>
        <w:spacing w:line="240" w:lineRule="auto"/>
        <w:ind w:right="57"/>
        <w:jc w:val="center"/>
        <w:rPr>
          <w:rFonts w:ascii="Times New Roman" w:hAnsi="Times New Roman"/>
          <w:bCs/>
        </w:rPr>
      </w:pPr>
      <w:r w:rsidRPr="004E3AC6">
        <w:rPr>
          <w:rFonts w:ascii="Times New Roman" w:hAnsi="Times New Roman"/>
          <w:bCs/>
          <w:sz w:val="24"/>
          <w:szCs w:val="24"/>
        </w:rPr>
        <w:t>PER L’ANNO 2022</w:t>
      </w:r>
    </w:p>
    <w:p w14:paraId="4ABDF630"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u w:val="single"/>
        </w:rPr>
      </w:pPr>
    </w:p>
    <w:p w14:paraId="749A702B" w14:textId="77777777" w:rsidR="006E5AD7" w:rsidRPr="004E3AC6" w:rsidRDefault="006E5AD7" w:rsidP="006E5AD7">
      <w:pPr>
        <w:pStyle w:val="Standard"/>
        <w:tabs>
          <w:tab w:val="left" w:pos="-142"/>
          <w:tab w:val="left" w:pos="0"/>
        </w:tabs>
        <w:spacing w:after="0" w:line="240" w:lineRule="auto"/>
        <w:ind w:right="57"/>
        <w:jc w:val="center"/>
        <w:rPr>
          <w:rFonts w:ascii="Times New Roman" w:hAnsi="Times New Roman"/>
          <w:u w:val="single"/>
        </w:rPr>
      </w:pPr>
      <w:r w:rsidRPr="004E3AC6">
        <w:rPr>
          <w:rFonts w:ascii="Times New Roman" w:hAnsi="Times New Roman"/>
          <w:u w:val="single"/>
        </w:rPr>
        <w:t>Proposta approvata dal Consiglio di Amministrazione nella seduta del</w:t>
      </w:r>
    </w:p>
    <w:p w14:paraId="63CE0E91" w14:textId="3C83E1BB" w:rsidR="006E5AD7" w:rsidRPr="004E3AC6" w:rsidRDefault="0063364B" w:rsidP="006E5AD7">
      <w:pPr>
        <w:pStyle w:val="Standard"/>
        <w:tabs>
          <w:tab w:val="left" w:pos="-142"/>
          <w:tab w:val="left" w:pos="0"/>
        </w:tabs>
        <w:spacing w:line="240" w:lineRule="auto"/>
        <w:ind w:right="57"/>
        <w:jc w:val="center"/>
        <w:rPr>
          <w:rFonts w:ascii="Times New Roman" w:hAnsi="Times New Roman"/>
          <w:u w:val="single"/>
        </w:rPr>
      </w:pPr>
      <w:r w:rsidRPr="004E3AC6">
        <w:rPr>
          <w:rFonts w:ascii="Times New Roman" w:hAnsi="Times New Roman"/>
          <w:u w:val="single"/>
        </w:rPr>
        <w:t>30</w:t>
      </w:r>
      <w:r w:rsidR="006E5AD7" w:rsidRPr="004E3AC6">
        <w:rPr>
          <w:rFonts w:ascii="Times New Roman" w:hAnsi="Times New Roman"/>
          <w:u w:val="single"/>
        </w:rPr>
        <w:t xml:space="preserve"> settembre 2021</w:t>
      </w:r>
    </w:p>
    <w:p w14:paraId="7311AEB5"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Signori Soci (per il parere consultivo ai sensi dell’art. 11 – comma 1 – lettera e) dello Statuto).</w:t>
      </w:r>
    </w:p>
    <w:p w14:paraId="08685463"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Signori Consiglieri di Indirizzo (per le competenti determinazioni ai sensi dell’art. 17 – comma 1 – lettera h) dello Statuto).</w:t>
      </w:r>
    </w:p>
    <w:p w14:paraId="257A0C8B" w14:textId="77777777" w:rsidR="006E5AD7" w:rsidRPr="004E3AC6" w:rsidRDefault="006E5AD7" w:rsidP="006E5AD7">
      <w:pPr>
        <w:pStyle w:val="Delibera"/>
        <w:tabs>
          <w:tab w:val="left" w:pos="708"/>
        </w:tabs>
        <w:spacing w:line="240" w:lineRule="auto"/>
        <w:rPr>
          <w:bCs/>
          <w:sz w:val="22"/>
          <w:szCs w:val="22"/>
        </w:rPr>
      </w:pPr>
    </w:p>
    <w:p w14:paraId="563FFB46"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La Proposta di Documento Programmatico Previsionale per l’anno 2022, che Vi viene presentata per la relativa approvazione, contiene i seguenti dati riassuntivi:</w:t>
      </w:r>
    </w:p>
    <w:p w14:paraId="6F9790E8" w14:textId="77777777" w:rsidR="006E5AD7" w:rsidRPr="004E3AC6" w:rsidRDefault="006E5AD7" w:rsidP="006E5AD7">
      <w:pPr>
        <w:pStyle w:val="Delibera"/>
        <w:tabs>
          <w:tab w:val="left" w:pos="708"/>
        </w:tabs>
        <w:spacing w:line="240" w:lineRule="auto"/>
        <w:rPr>
          <w:bCs/>
          <w:sz w:val="22"/>
          <w:szCs w:val="22"/>
        </w:rPr>
      </w:pPr>
    </w:p>
    <w:p w14:paraId="249F0460" w14:textId="6F3BAF4C" w:rsidR="006E5AD7" w:rsidRPr="004E3AC6" w:rsidRDefault="006E5AD7" w:rsidP="006E5AD7">
      <w:pPr>
        <w:pStyle w:val="Delibera"/>
        <w:tabs>
          <w:tab w:val="clear" w:pos="2552"/>
          <w:tab w:val="clear" w:pos="3119"/>
          <w:tab w:val="clear" w:pos="3402"/>
          <w:tab w:val="left" w:pos="708"/>
          <w:tab w:val="left" w:pos="3261"/>
        </w:tabs>
        <w:spacing w:line="240" w:lineRule="auto"/>
        <w:rPr>
          <w:bCs/>
          <w:sz w:val="22"/>
          <w:szCs w:val="22"/>
        </w:rPr>
      </w:pPr>
      <w:r w:rsidRPr="004E3AC6">
        <w:rPr>
          <w:bCs/>
          <w:sz w:val="22"/>
          <w:szCs w:val="22"/>
        </w:rPr>
        <w:t>Proventi totali</w:t>
      </w:r>
      <w:r w:rsidRPr="004E3AC6">
        <w:rPr>
          <w:bCs/>
          <w:sz w:val="22"/>
          <w:szCs w:val="22"/>
        </w:rPr>
        <w:tab/>
      </w:r>
      <w:r w:rsidRPr="004E3AC6">
        <w:rPr>
          <w:bCs/>
          <w:sz w:val="22"/>
          <w:szCs w:val="22"/>
        </w:rPr>
        <w:tab/>
        <w:t xml:space="preserve">         </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t>€ 2.024.000</w:t>
      </w:r>
    </w:p>
    <w:p w14:paraId="0377A687"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Oneri di gestione</w:t>
      </w:r>
      <w:r w:rsidRPr="004E3AC6">
        <w:rPr>
          <w:bCs/>
          <w:sz w:val="22"/>
          <w:szCs w:val="22"/>
        </w:rPr>
        <w:tab/>
        <w:t xml:space="preserve">          </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proofErr w:type="gramStart"/>
      <w:r w:rsidRPr="004E3AC6">
        <w:rPr>
          <w:bCs/>
          <w:sz w:val="22"/>
          <w:szCs w:val="22"/>
        </w:rPr>
        <w:t>€  (</w:t>
      </w:r>
      <w:proofErr w:type="gramEnd"/>
      <w:r w:rsidRPr="004E3AC6">
        <w:rPr>
          <w:bCs/>
          <w:sz w:val="22"/>
          <w:szCs w:val="22"/>
        </w:rPr>
        <w:t xml:space="preserve"> 467.000)</w:t>
      </w:r>
    </w:p>
    <w:p w14:paraId="203C3FBE" w14:textId="77777777" w:rsidR="006E5AD7" w:rsidRPr="004E3AC6" w:rsidRDefault="006E5AD7" w:rsidP="006E5AD7">
      <w:pPr>
        <w:pStyle w:val="Delibera"/>
        <w:tabs>
          <w:tab w:val="left" w:pos="708"/>
        </w:tabs>
        <w:spacing w:line="240" w:lineRule="auto"/>
      </w:pPr>
      <w:r w:rsidRPr="004E3AC6">
        <w:rPr>
          <w:bCs/>
          <w:sz w:val="22"/>
          <w:szCs w:val="22"/>
        </w:rPr>
        <w:t>Imposte e tasse</w:t>
      </w:r>
      <w:r w:rsidRPr="004E3AC6">
        <w:rPr>
          <w:bCs/>
          <w:sz w:val="22"/>
          <w:szCs w:val="22"/>
        </w:rPr>
        <w:tab/>
      </w:r>
      <w:r w:rsidRPr="004E3AC6">
        <w:rPr>
          <w:bCs/>
          <w:sz w:val="22"/>
          <w:szCs w:val="22"/>
        </w:rPr>
        <w:tab/>
        <w:t xml:space="preserve">          </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proofErr w:type="gramStart"/>
      <w:r w:rsidRPr="004E3AC6">
        <w:rPr>
          <w:bCs/>
          <w:sz w:val="22"/>
          <w:szCs w:val="22"/>
          <w:u w:val="single"/>
        </w:rPr>
        <w:t>€  (</w:t>
      </w:r>
      <w:proofErr w:type="gramEnd"/>
      <w:r w:rsidRPr="004E3AC6">
        <w:rPr>
          <w:bCs/>
          <w:sz w:val="22"/>
          <w:szCs w:val="22"/>
          <w:u w:val="single"/>
        </w:rPr>
        <w:t>210. 000)</w:t>
      </w:r>
    </w:p>
    <w:p w14:paraId="4266266D" w14:textId="5FC0E25B" w:rsidR="006E5AD7" w:rsidRPr="004E3AC6" w:rsidRDefault="006E5AD7" w:rsidP="006E5AD7">
      <w:pPr>
        <w:pStyle w:val="Delibera"/>
        <w:tabs>
          <w:tab w:val="left" w:pos="708"/>
        </w:tabs>
        <w:spacing w:line="240" w:lineRule="auto"/>
        <w:jc w:val="center"/>
        <w:rPr>
          <w:bCs/>
          <w:sz w:val="22"/>
          <w:szCs w:val="22"/>
        </w:rPr>
      </w:pPr>
      <w:r w:rsidRPr="004E3AC6">
        <w:rPr>
          <w:bCs/>
          <w:sz w:val="22"/>
          <w:szCs w:val="22"/>
        </w:rPr>
        <w:t xml:space="preserve">          </w:t>
      </w:r>
      <w:proofErr w:type="gramStart"/>
      <w:r w:rsidRPr="004E3AC6">
        <w:rPr>
          <w:bCs/>
          <w:sz w:val="22"/>
          <w:szCs w:val="22"/>
        </w:rPr>
        <w:t>€  1.347.000</w:t>
      </w:r>
      <w:proofErr w:type="gramEnd"/>
    </w:p>
    <w:p w14:paraId="63DD0B99"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 xml:space="preserve">AVANZO PRIMARIO              </w:t>
      </w:r>
      <w:proofErr w:type="gramStart"/>
      <w:r w:rsidRPr="004E3AC6">
        <w:rPr>
          <w:bCs/>
          <w:sz w:val="22"/>
          <w:szCs w:val="22"/>
        </w:rPr>
        <w:t>Arrotondato  a</w:t>
      </w:r>
      <w:proofErr w:type="gramEnd"/>
      <w:r w:rsidRPr="004E3AC6">
        <w:rPr>
          <w:bCs/>
          <w:sz w:val="22"/>
          <w:szCs w:val="22"/>
        </w:rPr>
        <w:t xml:space="preserve">   € 1.350.000</w:t>
      </w:r>
    </w:p>
    <w:p w14:paraId="3212CAEB"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 xml:space="preserve">                                                  </w:t>
      </w:r>
    </w:p>
    <w:p w14:paraId="15FF6726" w14:textId="16ACB9C8" w:rsidR="006E5AD7" w:rsidRPr="004E3AC6" w:rsidRDefault="006E5AD7" w:rsidP="006E5AD7">
      <w:pPr>
        <w:pStyle w:val="Delibera"/>
        <w:tabs>
          <w:tab w:val="left" w:pos="708"/>
        </w:tabs>
        <w:spacing w:line="240" w:lineRule="auto"/>
        <w:rPr>
          <w:bCs/>
          <w:sz w:val="22"/>
          <w:szCs w:val="22"/>
        </w:rPr>
      </w:pPr>
      <w:r w:rsidRPr="004E3AC6">
        <w:rPr>
          <w:bCs/>
          <w:sz w:val="22"/>
          <w:szCs w:val="22"/>
        </w:rPr>
        <w:t>Accantonamenti</w:t>
      </w:r>
      <w:r w:rsidRPr="004E3AC6">
        <w:rPr>
          <w:bCs/>
          <w:sz w:val="22"/>
          <w:szCs w:val="22"/>
        </w:rPr>
        <w:tab/>
        <w:t xml:space="preserve">          </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t xml:space="preserve"> </w:t>
      </w:r>
      <w:proofErr w:type="gramStart"/>
      <w:r w:rsidRPr="004E3AC6">
        <w:rPr>
          <w:bCs/>
          <w:sz w:val="22"/>
          <w:szCs w:val="22"/>
          <w:u w:val="single"/>
        </w:rPr>
        <w:t>€(</w:t>
      </w:r>
      <w:proofErr w:type="gramEnd"/>
      <w:r w:rsidRPr="004E3AC6">
        <w:rPr>
          <w:bCs/>
          <w:sz w:val="22"/>
          <w:szCs w:val="22"/>
          <w:u w:val="single"/>
        </w:rPr>
        <w:t>1.350.000)</w:t>
      </w:r>
      <w:r w:rsidRPr="004E3AC6">
        <w:rPr>
          <w:bCs/>
          <w:sz w:val="22"/>
          <w:szCs w:val="22"/>
        </w:rPr>
        <w:t xml:space="preserve"> </w:t>
      </w:r>
    </w:p>
    <w:p w14:paraId="0224E51D"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AVANZO DISPONIBILE</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u w:val="single"/>
        </w:rPr>
        <w:t xml:space="preserve">         ZERO</w:t>
      </w:r>
    </w:p>
    <w:p w14:paraId="5C7647E0" w14:textId="77777777" w:rsidR="006E5AD7" w:rsidRPr="004E3AC6" w:rsidRDefault="006E5AD7" w:rsidP="006E5AD7">
      <w:pPr>
        <w:pStyle w:val="Delibera"/>
        <w:tabs>
          <w:tab w:val="left" w:pos="708"/>
        </w:tabs>
        <w:spacing w:line="240" w:lineRule="auto"/>
        <w:rPr>
          <w:bCs/>
          <w:sz w:val="22"/>
          <w:szCs w:val="22"/>
        </w:rPr>
      </w:pPr>
      <w:r w:rsidRPr="004E3AC6">
        <w:rPr>
          <w:bCs/>
          <w:sz w:val="22"/>
          <w:szCs w:val="22"/>
        </w:rPr>
        <w:t xml:space="preserve">Interventi derivanti integralmente dal </w:t>
      </w:r>
    </w:p>
    <w:p w14:paraId="40B03B03" w14:textId="6E809C15" w:rsidR="006E5AD7" w:rsidRPr="004E3AC6" w:rsidRDefault="006E5AD7" w:rsidP="006E5AD7">
      <w:pPr>
        <w:pStyle w:val="Delibera"/>
        <w:tabs>
          <w:tab w:val="left" w:pos="708"/>
        </w:tabs>
        <w:spacing w:line="240" w:lineRule="auto"/>
        <w:rPr>
          <w:bCs/>
          <w:sz w:val="22"/>
          <w:szCs w:val="22"/>
        </w:rPr>
      </w:pPr>
      <w:r w:rsidRPr="004E3AC6">
        <w:rPr>
          <w:bCs/>
          <w:sz w:val="22"/>
          <w:szCs w:val="22"/>
        </w:rPr>
        <w:t>Fondo interventi Istituzionali</w:t>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rPr>
        <w:tab/>
      </w:r>
      <w:r w:rsidRPr="004E3AC6">
        <w:rPr>
          <w:bCs/>
          <w:sz w:val="22"/>
          <w:szCs w:val="22"/>
          <w:u w:val="single"/>
        </w:rPr>
        <w:t>€      800.000</w:t>
      </w:r>
    </w:p>
    <w:p w14:paraId="43D4BC61" w14:textId="77777777" w:rsidR="006E5AD7" w:rsidRPr="004E3AC6" w:rsidRDefault="006E5AD7" w:rsidP="006E5AD7">
      <w:pPr>
        <w:pStyle w:val="Delibera"/>
        <w:tabs>
          <w:tab w:val="left" w:pos="708"/>
        </w:tabs>
        <w:spacing w:line="240" w:lineRule="auto"/>
        <w:rPr>
          <w:bCs/>
          <w:sz w:val="22"/>
          <w:szCs w:val="22"/>
        </w:rPr>
      </w:pPr>
    </w:p>
    <w:p w14:paraId="534BAA5B" w14:textId="77777777" w:rsidR="006E5AD7" w:rsidRPr="004E3AC6" w:rsidRDefault="006E5AD7" w:rsidP="006E5AD7">
      <w:pPr>
        <w:pStyle w:val="Standard"/>
        <w:spacing w:after="0" w:line="240" w:lineRule="auto"/>
        <w:jc w:val="both"/>
        <w:rPr>
          <w:rFonts w:ascii="Times New Roman" w:hAnsi="Times New Roman"/>
          <w:bCs/>
          <w:sz w:val="24"/>
          <w:szCs w:val="24"/>
        </w:rPr>
      </w:pPr>
      <w:r w:rsidRPr="004E3AC6">
        <w:rPr>
          <w:rFonts w:ascii="Times New Roman" w:hAnsi="Times New Roman"/>
          <w:bCs/>
          <w:sz w:val="24"/>
          <w:szCs w:val="24"/>
        </w:rPr>
        <w:tab/>
      </w:r>
      <w:r w:rsidRPr="004E3AC6">
        <w:rPr>
          <w:rFonts w:ascii="Times New Roman" w:hAnsi="Times New Roman"/>
          <w:bCs/>
          <w:sz w:val="24"/>
          <w:szCs w:val="24"/>
        </w:rPr>
        <w:tab/>
      </w:r>
      <w:r w:rsidRPr="004E3AC6">
        <w:rPr>
          <w:rFonts w:ascii="Times New Roman" w:hAnsi="Times New Roman"/>
          <w:bCs/>
          <w:sz w:val="24"/>
          <w:szCs w:val="24"/>
        </w:rPr>
        <w:tab/>
      </w:r>
      <w:r w:rsidRPr="004E3AC6">
        <w:rPr>
          <w:rFonts w:ascii="Times New Roman" w:hAnsi="Times New Roman"/>
          <w:bCs/>
          <w:sz w:val="24"/>
          <w:szCs w:val="24"/>
        </w:rPr>
        <w:tab/>
      </w:r>
      <w:r w:rsidRPr="004E3AC6">
        <w:rPr>
          <w:rFonts w:ascii="Times New Roman" w:hAnsi="Times New Roman"/>
          <w:bCs/>
          <w:sz w:val="24"/>
          <w:szCs w:val="24"/>
        </w:rPr>
        <w:tab/>
        <w:t xml:space="preserve">    </w:t>
      </w:r>
    </w:p>
    <w:p w14:paraId="18D34C16" w14:textId="77777777" w:rsidR="006E5AD7" w:rsidRPr="004E3AC6" w:rsidRDefault="006E5AD7" w:rsidP="006E5AD7">
      <w:pPr>
        <w:pStyle w:val="Standard"/>
        <w:spacing w:after="0" w:line="240" w:lineRule="auto"/>
        <w:jc w:val="both"/>
        <w:rPr>
          <w:rFonts w:ascii="Times New Roman" w:hAnsi="Times New Roman"/>
          <w:bCs/>
          <w:sz w:val="24"/>
          <w:szCs w:val="24"/>
        </w:rPr>
      </w:pPr>
      <w:r w:rsidRPr="004E3AC6">
        <w:rPr>
          <w:rFonts w:ascii="Times New Roman" w:hAnsi="Times New Roman"/>
          <w:bCs/>
          <w:sz w:val="24"/>
          <w:szCs w:val="24"/>
        </w:rPr>
        <w:t xml:space="preserve">La Proposta </w:t>
      </w:r>
      <w:proofErr w:type="gramStart"/>
      <w:r w:rsidRPr="004E3AC6">
        <w:rPr>
          <w:rFonts w:ascii="Times New Roman" w:hAnsi="Times New Roman"/>
          <w:bCs/>
          <w:sz w:val="24"/>
          <w:szCs w:val="24"/>
        </w:rPr>
        <w:t>di  Documento</w:t>
      </w:r>
      <w:proofErr w:type="gramEnd"/>
      <w:r w:rsidRPr="004E3AC6">
        <w:rPr>
          <w:rFonts w:ascii="Times New Roman" w:hAnsi="Times New Roman"/>
          <w:bCs/>
          <w:sz w:val="24"/>
          <w:szCs w:val="24"/>
        </w:rPr>
        <w:t xml:space="preserve"> P. P., redatta  dal  Consiglio di Amministrazione in ossequio all’art. 21 - comma 2  lettera d) -  dello Statuto della Fondazione, indica ai fini informativi gli impieghi e fissa i limiti di spesa con distinto riferimento alle spese di funzionamento ed a quelle direttamente destinate al perseguimento delle finalità istituzionali.</w:t>
      </w:r>
    </w:p>
    <w:p w14:paraId="7D1AB876" w14:textId="77777777" w:rsidR="006E5AD7" w:rsidRPr="004E3AC6" w:rsidRDefault="006E5AD7" w:rsidP="006E5AD7">
      <w:pPr>
        <w:pStyle w:val="Standard"/>
        <w:spacing w:after="0" w:line="240" w:lineRule="auto"/>
        <w:jc w:val="both"/>
        <w:rPr>
          <w:rFonts w:ascii="Times New Roman" w:hAnsi="Times New Roman"/>
          <w:sz w:val="24"/>
          <w:szCs w:val="24"/>
        </w:rPr>
      </w:pPr>
    </w:p>
    <w:p w14:paraId="05238A38" w14:textId="77777777" w:rsidR="006E5AD7" w:rsidRPr="004E3AC6" w:rsidRDefault="006E5AD7" w:rsidP="006E5AD7">
      <w:pPr>
        <w:pStyle w:val="Standard"/>
        <w:spacing w:after="0" w:line="240" w:lineRule="auto"/>
        <w:jc w:val="both"/>
        <w:rPr>
          <w:rFonts w:ascii="Times New Roman" w:hAnsi="Times New Roman"/>
          <w:sz w:val="24"/>
          <w:szCs w:val="24"/>
        </w:rPr>
      </w:pPr>
      <w:r w:rsidRPr="004E3AC6">
        <w:rPr>
          <w:rFonts w:ascii="Times New Roman" w:hAnsi="Times New Roman"/>
          <w:sz w:val="24"/>
          <w:szCs w:val="24"/>
        </w:rPr>
        <w:t xml:space="preserve">Il Collegio dei Sindaci conferma che la presente Proposta di Documento P. P. è </w:t>
      </w:r>
      <w:proofErr w:type="spellStart"/>
      <w:r w:rsidRPr="004E3AC6">
        <w:rPr>
          <w:rFonts w:ascii="Times New Roman" w:hAnsi="Times New Roman"/>
          <w:sz w:val="24"/>
          <w:szCs w:val="24"/>
        </w:rPr>
        <w:t>stato</w:t>
      </w:r>
      <w:proofErr w:type="spellEnd"/>
      <w:r w:rsidRPr="004E3AC6">
        <w:rPr>
          <w:rFonts w:ascii="Times New Roman" w:hAnsi="Times New Roman"/>
          <w:sz w:val="24"/>
          <w:szCs w:val="24"/>
        </w:rPr>
        <w:t xml:space="preserve"> redatta nel rispetto delle norme statutarie e della vigente normativa </w:t>
      </w:r>
      <w:proofErr w:type="gramStart"/>
      <w:r w:rsidRPr="004E3AC6">
        <w:rPr>
          <w:rFonts w:ascii="Times New Roman" w:hAnsi="Times New Roman"/>
          <w:sz w:val="24"/>
          <w:szCs w:val="24"/>
        </w:rPr>
        <w:t>regolamentare  emanata</w:t>
      </w:r>
      <w:proofErr w:type="gramEnd"/>
      <w:r w:rsidRPr="004E3AC6">
        <w:rPr>
          <w:rFonts w:ascii="Times New Roman" w:hAnsi="Times New Roman"/>
          <w:sz w:val="24"/>
          <w:szCs w:val="24"/>
        </w:rPr>
        <w:t xml:space="preserve"> per le Fondazioni Bancarie dal Ministero dell’Economia e delle Finanze.</w:t>
      </w:r>
    </w:p>
    <w:p w14:paraId="3F7A49DB" w14:textId="77777777" w:rsidR="006E5AD7" w:rsidRPr="004E3AC6" w:rsidRDefault="006E5AD7" w:rsidP="006E5AD7">
      <w:pPr>
        <w:pStyle w:val="Standard"/>
        <w:spacing w:after="0" w:line="240" w:lineRule="auto"/>
        <w:jc w:val="both"/>
        <w:rPr>
          <w:rFonts w:ascii="Times New Roman" w:hAnsi="Times New Roman"/>
          <w:sz w:val="24"/>
          <w:szCs w:val="24"/>
        </w:rPr>
      </w:pPr>
    </w:p>
    <w:p w14:paraId="51702349" w14:textId="77777777" w:rsidR="006E5AD7" w:rsidRPr="004E3AC6" w:rsidRDefault="006E5AD7" w:rsidP="006E5AD7">
      <w:pPr>
        <w:pStyle w:val="Standard"/>
        <w:tabs>
          <w:tab w:val="left" w:pos="-142"/>
          <w:tab w:val="left" w:pos="0"/>
        </w:tabs>
        <w:spacing w:after="0" w:line="240" w:lineRule="auto"/>
        <w:ind w:right="57"/>
        <w:jc w:val="both"/>
        <w:rPr>
          <w:rFonts w:ascii="Times New Roman" w:hAnsi="Times New Roman"/>
          <w:sz w:val="24"/>
          <w:szCs w:val="24"/>
        </w:rPr>
      </w:pPr>
      <w:r w:rsidRPr="004E3AC6">
        <w:rPr>
          <w:rFonts w:ascii="Times New Roman" w:hAnsi="Times New Roman"/>
          <w:sz w:val="24"/>
          <w:szCs w:val="24"/>
        </w:rPr>
        <w:t>In particolare si è tenuto conto delle indicazioni contenute nel Decreto del MEF del 18.05.</w:t>
      </w:r>
      <w:proofErr w:type="gramStart"/>
      <w:r w:rsidRPr="004E3AC6">
        <w:rPr>
          <w:rFonts w:ascii="Times New Roman" w:hAnsi="Times New Roman"/>
          <w:sz w:val="24"/>
          <w:szCs w:val="24"/>
        </w:rPr>
        <w:t>2004  n.</w:t>
      </w:r>
      <w:proofErr w:type="gramEnd"/>
      <w:r w:rsidRPr="004E3AC6">
        <w:rPr>
          <w:rFonts w:ascii="Times New Roman" w:hAnsi="Times New Roman"/>
          <w:sz w:val="24"/>
          <w:szCs w:val="24"/>
        </w:rPr>
        <w:t xml:space="preserve"> 150 (regolamento in materia di disciplina delle Fondazioni Bancarie), dei Decreti del Direttore Generale del Dipartimento del Tesoro del MEF (indicazioni sulla redazione del bilancio, sulla determinazione degli accantonamenti patrimoniali e sulla copertura dei disavanzi pregressi),del </w:t>
      </w:r>
      <w:proofErr w:type="spellStart"/>
      <w:r w:rsidRPr="004E3AC6">
        <w:rPr>
          <w:rFonts w:ascii="Times New Roman" w:hAnsi="Times New Roman"/>
          <w:sz w:val="24"/>
          <w:szCs w:val="24"/>
        </w:rPr>
        <w:t>D.Lgs.</w:t>
      </w:r>
      <w:proofErr w:type="spellEnd"/>
      <w:r w:rsidRPr="004E3AC6">
        <w:rPr>
          <w:rFonts w:ascii="Times New Roman" w:hAnsi="Times New Roman"/>
          <w:sz w:val="24"/>
          <w:szCs w:val="24"/>
        </w:rPr>
        <w:t xml:space="preserve"> 153/99 (art. 8 – comma 1: destinazione dei redditi), nonché degli indirizzi </w:t>
      </w:r>
      <w:proofErr w:type="gramStart"/>
      <w:r w:rsidRPr="004E3AC6">
        <w:rPr>
          <w:rFonts w:ascii="Times New Roman" w:hAnsi="Times New Roman"/>
          <w:sz w:val="24"/>
          <w:szCs w:val="24"/>
        </w:rPr>
        <w:t>del  Piano</w:t>
      </w:r>
      <w:proofErr w:type="gramEnd"/>
      <w:r w:rsidRPr="004E3AC6">
        <w:rPr>
          <w:rFonts w:ascii="Times New Roman" w:hAnsi="Times New Roman"/>
          <w:sz w:val="24"/>
          <w:szCs w:val="24"/>
        </w:rPr>
        <w:t xml:space="preserve"> di Programmazione Pluriennale 2022-2024  definito dal Consiglio di Amministrazione dell’Ente nella seduta del 29 settembre 2021.</w:t>
      </w:r>
    </w:p>
    <w:p w14:paraId="5606815C" w14:textId="77777777" w:rsidR="006E5AD7" w:rsidRPr="004E3AC6" w:rsidRDefault="006E5AD7" w:rsidP="006E5AD7">
      <w:pPr>
        <w:pStyle w:val="Corpodeltesto2"/>
        <w:spacing w:line="240" w:lineRule="auto"/>
        <w:rPr>
          <w:b w:val="0"/>
          <w:bCs w:val="0"/>
        </w:rPr>
      </w:pPr>
    </w:p>
    <w:p w14:paraId="529D7818" w14:textId="77777777" w:rsidR="006E5AD7" w:rsidRPr="004E3AC6" w:rsidRDefault="006E5AD7" w:rsidP="006E5AD7">
      <w:pPr>
        <w:pStyle w:val="Corpodeltesto2"/>
        <w:spacing w:line="240" w:lineRule="auto"/>
        <w:rPr>
          <w:b w:val="0"/>
          <w:bCs w:val="0"/>
        </w:rPr>
      </w:pPr>
      <w:r w:rsidRPr="004E3AC6">
        <w:rPr>
          <w:b w:val="0"/>
          <w:bCs w:val="0"/>
        </w:rPr>
        <w:t xml:space="preserve">In merito ai dati della Proposta di Documento Programmatico </w:t>
      </w:r>
      <w:proofErr w:type="gramStart"/>
      <w:r w:rsidRPr="004E3AC6">
        <w:rPr>
          <w:b w:val="0"/>
          <w:bCs w:val="0"/>
        </w:rPr>
        <w:t>Previsionale  il</w:t>
      </w:r>
      <w:proofErr w:type="gramEnd"/>
      <w:r w:rsidRPr="004E3AC6">
        <w:rPr>
          <w:b w:val="0"/>
          <w:bCs w:val="0"/>
        </w:rPr>
        <w:t xml:space="preserve"> Collegio, nel prendere atto che le somme disponibili per l’esercizio dell’attività istituzionale dell’Ente risultano  pari a 800</w:t>
      </w:r>
      <w:r w:rsidRPr="004E3AC6">
        <w:rPr>
          <w:b w:val="0"/>
          <w:bCs w:val="0"/>
          <w:iCs/>
        </w:rPr>
        <w:t xml:space="preserve">.000 </w:t>
      </w:r>
      <w:r w:rsidRPr="004E3AC6">
        <w:rPr>
          <w:b w:val="0"/>
          <w:bCs w:val="0"/>
        </w:rPr>
        <w:t>euro, rileva nel dettaglio quanto segue:</w:t>
      </w:r>
    </w:p>
    <w:p w14:paraId="7E150A1B" w14:textId="77777777" w:rsidR="006E5AD7" w:rsidRPr="004E3AC6" w:rsidRDefault="006E5AD7" w:rsidP="006E5AD7">
      <w:pPr>
        <w:pStyle w:val="Corpodeltesto2"/>
        <w:spacing w:line="240" w:lineRule="auto"/>
        <w:rPr>
          <w:b w:val="0"/>
        </w:rPr>
      </w:pPr>
    </w:p>
    <w:p w14:paraId="0831A267"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lastRenderedPageBreak/>
        <w:t>i dividendi previsti dalla partecipazione nel capitale della Cassa Depositi e Prestiti S.p.A. (€ 700.000) sono stati prudentemente valutati sulla base degli importi distribuiti nei più recenti esercizi e dei risultati della semestrale di C.D.P. al 30.06.2021;</w:t>
      </w:r>
    </w:p>
    <w:p w14:paraId="732FEECE"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i dividendi previsti dalla partecipazione in Banca d’Italia (€ 68.000) sono stati valutati come lo stesso importo percepito </w:t>
      </w:r>
      <w:proofErr w:type="gramStart"/>
      <w:r w:rsidRPr="004E3AC6">
        <w:rPr>
          <w:rFonts w:ascii="Times New Roman" w:hAnsi="Times New Roman"/>
          <w:bCs/>
          <w:sz w:val="24"/>
          <w:szCs w:val="24"/>
        </w:rPr>
        <w:t>nell’anno  precedente</w:t>
      </w:r>
      <w:proofErr w:type="gramEnd"/>
      <w:r w:rsidRPr="004E3AC6">
        <w:rPr>
          <w:rFonts w:ascii="Times New Roman" w:hAnsi="Times New Roman"/>
          <w:bCs/>
          <w:sz w:val="24"/>
          <w:szCs w:val="24"/>
        </w:rPr>
        <w:t>;</w:t>
      </w:r>
    </w:p>
    <w:p w14:paraId="10E9472E"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i proventi derivanti dalla gestione patrimoniale sono stati valutati in € 1.070.000, con riferimento </w:t>
      </w:r>
      <w:proofErr w:type="gramStart"/>
      <w:r w:rsidRPr="004E3AC6">
        <w:rPr>
          <w:rFonts w:ascii="Times New Roman" w:hAnsi="Times New Roman"/>
          <w:bCs/>
          <w:sz w:val="24"/>
          <w:szCs w:val="24"/>
        </w:rPr>
        <w:t>ad  una</w:t>
      </w:r>
      <w:proofErr w:type="gramEnd"/>
      <w:r w:rsidRPr="004E3AC6">
        <w:rPr>
          <w:rFonts w:ascii="Times New Roman" w:hAnsi="Times New Roman"/>
          <w:bCs/>
          <w:sz w:val="24"/>
          <w:szCs w:val="24"/>
        </w:rPr>
        <w:t xml:space="preserve"> consistenza media patrimoniale di € 42.800.000 (circa) valutazione basata sulle prospettive di mercato nel medio termine e sulla stima dei rendimenti formulata </w:t>
      </w:r>
      <w:proofErr w:type="spellStart"/>
      <w:r w:rsidRPr="004E3AC6">
        <w:rPr>
          <w:rFonts w:ascii="Times New Roman" w:hAnsi="Times New Roman"/>
          <w:bCs/>
          <w:sz w:val="24"/>
          <w:szCs w:val="24"/>
        </w:rPr>
        <w:t>dall’</w:t>
      </w:r>
      <w:r w:rsidRPr="004E3AC6">
        <w:rPr>
          <w:rFonts w:ascii="Times New Roman" w:hAnsi="Times New Roman"/>
          <w:bCs/>
          <w:i/>
          <w:sz w:val="24"/>
          <w:szCs w:val="24"/>
        </w:rPr>
        <w:t>advisor</w:t>
      </w:r>
      <w:proofErr w:type="spellEnd"/>
      <w:r w:rsidRPr="004E3AC6">
        <w:rPr>
          <w:rFonts w:ascii="Times New Roman" w:hAnsi="Times New Roman"/>
          <w:bCs/>
          <w:sz w:val="24"/>
          <w:szCs w:val="24"/>
        </w:rPr>
        <w:t>;</w:t>
      </w:r>
    </w:p>
    <w:p w14:paraId="605C6A61"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il risultato di esercizio dell’impresa strumentale direttamente esercitata è stato quantificato in      </w:t>
      </w:r>
      <w:proofErr w:type="gramStart"/>
      <w:r w:rsidRPr="004E3AC6">
        <w:rPr>
          <w:rFonts w:ascii="Times New Roman" w:hAnsi="Times New Roman"/>
          <w:bCs/>
          <w:sz w:val="24"/>
          <w:szCs w:val="24"/>
        </w:rPr>
        <w:t>€  65.000</w:t>
      </w:r>
      <w:proofErr w:type="gramEnd"/>
      <w:r w:rsidRPr="004E3AC6">
        <w:rPr>
          <w:rFonts w:ascii="Times New Roman" w:hAnsi="Times New Roman"/>
          <w:bCs/>
          <w:sz w:val="24"/>
          <w:szCs w:val="24"/>
        </w:rPr>
        <w:t>;</w:t>
      </w:r>
    </w:p>
    <w:p w14:paraId="5469EDB1"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gli interessi lordi da depositi bancari (€ 1.000) sono stati stimati sulla base di una giacenza media sui c/c di corrispondenza intestati all’Ente, tenendo conto del </w:t>
      </w:r>
      <w:proofErr w:type="gramStart"/>
      <w:r w:rsidRPr="004E3AC6">
        <w:rPr>
          <w:rFonts w:ascii="Times New Roman" w:hAnsi="Times New Roman"/>
          <w:bCs/>
          <w:sz w:val="24"/>
          <w:szCs w:val="24"/>
        </w:rPr>
        <w:t>tasso  attualmente</w:t>
      </w:r>
      <w:proofErr w:type="gramEnd"/>
      <w:r w:rsidRPr="004E3AC6">
        <w:rPr>
          <w:rFonts w:ascii="Times New Roman" w:hAnsi="Times New Roman"/>
          <w:bCs/>
          <w:sz w:val="24"/>
          <w:szCs w:val="24"/>
        </w:rPr>
        <w:t xml:space="preserve"> praticato;</w:t>
      </w:r>
    </w:p>
    <w:p w14:paraId="7ED09310"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nella voce altri proventi figura un credito di imposta ex art 1 commi da 44 a 47 della Legge n 178/</w:t>
      </w:r>
      <w:proofErr w:type="gramStart"/>
      <w:r w:rsidRPr="004E3AC6">
        <w:rPr>
          <w:rFonts w:ascii="Times New Roman" w:hAnsi="Times New Roman"/>
          <w:bCs/>
          <w:sz w:val="24"/>
          <w:szCs w:val="24"/>
        </w:rPr>
        <w:t>2020  corrispondente</w:t>
      </w:r>
      <w:proofErr w:type="gramEnd"/>
      <w:r w:rsidRPr="004E3AC6">
        <w:rPr>
          <w:rFonts w:ascii="Times New Roman" w:hAnsi="Times New Roman"/>
          <w:bCs/>
          <w:sz w:val="24"/>
          <w:szCs w:val="24"/>
        </w:rPr>
        <w:t xml:space="preserve"> ad € 120.000;</w:t>
      </w:r>
    </w:p>
    <w:p w14:paraId="22A6BF01"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sz w:val="24"/>
          <w:szCs w:val="24"/>
        </w:rPr>
      </w:pPr>
      <w:r w:rsidRPr="004E3AC6">
        <w:rPr>
          <w:rFonts w:ascii="Times New Roman" w:hAnsi="Times New Roman"/>
          <w:bCs/>
          <w:sz w:val="24"/>
          <w:szCs w:val="24"/>
        </w:rPr>
        <w:t>nella valutazione degli oneri di gestione (€ 467.000) sono stati  applicati i principi della prudenza e della competenza economica, nonché i corretti principi contabili, tenendo conto delle esigenze in ordine al funzionamento dell’Ente (costi  generali di amministrazione e costi del personale dipendente) e dei suoi Organi istituzionali, delle consulenze e collaborazioni esterne, delle commissioni delle gestioni patrimoniali, delle quote di ammortamento dei beni ammortizzabili e degli oneri diversi di gestione;</w:t>
      </w:r>
    </w:p>
    <w:p w14:paraId="71FA5C4E" w14:textId="77777777" w:rsidR="006E5AD7" w:rsidRPr="004E3AC6" w:rsidRDefault="006E5AD7" w:rsidP="006E5AD7">
      <w:pPr>
        <w:pStyle w:val="Standard"/>
        <w:numPr>
          <w:ilvl w:val="0"/>
          <w:numId w:val="8"/>
        </w:numPr>
        <w:tabs>
          <w:tab w:val="left" w:pos="360"/>
        </w:tabs>
        <w:spacing w:after="0" w:line="240" w:lineRule="auto"/>
        <w:ind w:left="284" w:hanging="284"/>
        <w:jc w:val="both"/>
        <w:rPr>
          <w:rFonts w:ascii="Times New Roman" w:hAnsi="Times New Roman"/>
          <w:bCs/>
          <w:color w:val="000000"/>
          <w:sz w:val="24"/>
          <w:szCs w:val="24"/>
        </w:rPr>
      </w:pPr>
      <w:r w:rsidRPr="004E3AC6">
        <w:rPr>
          <w:rFonts w:ascii="Times New Roman" w:hAnsi="Times New Roman"/>
          <w:bCs/>
          <w:sz w:val="24"/>
          <w:szCs w:val="24"/>
        </w:rPr>
        <w:t xml:space="preserve">gli oneri tributari nel settore delle imposte e delle </w:t>
      </w:r>
      <w:proofErr w:type="gramStart"/>
      <w:r w:rsidRPr="004E3AC6">
        <w:rPr>
          <w:rFonts w:ascii="Times New Roman" w:hAnsi="Times New Roman"/>
          <w:bCs/>
          <w:sz w:val="24"/>
          <w:szCs w:val="24"/>
        </w:rPr>
        <w:t>tasse  (</w:t>
      </w:r>
      <w:proofErr w:type="gramEnd"/>
      <w:r w:rsidRPr="004E3AC6">
        <w:rPr>
          <w:rFonts w:ascii="Times New Roman" w:hAnsi="Times New Roman"/>
          <w:bCs/>
          <w:sz w:val="24"/>
          <w:szCs w:val="24"/>
        </w:rPr>
        <w:t>€ 210.000) sono stati calcolati in base alla previsione degli imponibili fiscali ed alla normativa vigente.</w:t>
      </w:r>
    </w:p>
    <w:p w14:paraId="2CB41F76" w14:textId="77777777" w:rsidR="006E5AD7" w:rsidRPr="004E3AC6" w:rsidRDefault="006E5AD7" w:rsidP="006E5AD7">
      <w:pPr>
        <w:pStyle w:val="Standard"/>
        <w:tabs>
          <w:tab w:val="left" w:pos="360"/>
        </w:tabs>
        <w:spacing w:after="0" w:line="240" w:lineRule="auto"/>
        <w:ind w:left="284"/>
        <w:jc w:val="both"/>
        <w:rPr>
          <w:rFonts w:ascii="Times New Roman" w:hAnsi="Times New Roman"/>
          <w:bCs/>
          <w:color w:val="000000"/>
          <w:sz w:val="24"/>
          <w:szCs w:val="24"/>
        </w:rPr>
      </w:pPr>
    </w:p>
    <w:p w14:paraId="1527C6EA" w14:textId="77777777" w:rsidR="006E5AD7" w:rsidRPr="004E3AC6" w:rsidRDefault="006E5AD7" w:rsidP="006E5AD7">
      <w:pPr>
        <w:pStyle w:val="Standard"/>
        <w:tabs>
          <w:tab w:val="left" w:pos="360"/>
        </w:tabs>
        <w:spacing w:after="0" w:line="240" w:lineRule="auto"/>
        <w:jc w:val="both"/>
        <w:rPr>
          <w:rFonts w:ascii="Times New Roman" w:hAnsi="Times New Roman"/>
          <w:bCs/>
          <w:color w:val="000000"/>
          <w:sz w:val="24"/>
          <w:szCs w:val="24"/>
        </w:rPr>
      </w:pPr>
      <w:r w:rsidRPr="004E3AC6">
        <w:rPr>
          <w:rFonts w:ascii="Times New Roman" w:hAnsi="Times New Roman"/>
          <w:bCs/>
          <w:color w:val="000000"/>
          <w:sz w:val="24"/>
          <w:szCs w:val="24"/>
        </w:rPr>
        <w:t>Per quanto riguarda gli accantonamenti:</w:t>
      </w:r>
    </w:p>
    <w:p w14:paraId="3206B8B4" w14:textId="77777777" w:rsidR="006E5AD7" w:rsidRPr="004E3AC6" w:rsidRDefault="006E5AD7" w:rsidP="006E5AD7">
      <w:pPr>
        <w:pStyle w:val="Standard"/>
        <w:numPr>
          <w:ilvl w:val="0"/>
          <w:numId w:val="35"/>
        </w:numPr>
        <w:spacing w:after="0" w:line="240" w:lineRule="auto"/>
        <w:ind w:left="284" w:hanging="284"/>
        <w:jc w:val="both"/>
        <w:rPr>
          <w:rFonts w:ascii="Times New Roman" w:hAnsi="Times New Roman"/>
          <w:bCs/>
          <w:color w:val="000000"/>
          <w:sz w:val="24"/>
          <w:szCs w:val="24"/>
        </w:rPr>
      </w:pPr>
      <w:r w:rsidRPr="004E3AC6">
        <w:rPr>
          <w:rFonts w:ascii="Times New Roman" w:hAnsi="Times New Roman"/>
          <w:bCs/>
          <w:color w:val="000000"/>
          <w:sz w:val="24"/>
          <w:szCs w:val="24"/>
        </w:rPr>
        <w:t xml:space="preserve">una quota di € 104.000, alla copertura residua dei disavanzi </w:t>
      </w:r>
      <w:proofErr w:type="gramStart"/>
      <w:r w:rsidRPr="004E3AC6">
        <w:rPr>
          <w:rFonts w:ascii="Times New Roman" w:hAnsi="Times New Roman"/>
          <w:bCs/>
          <w:color w:val="000000"/>
          <w:sz w:val="24"/>
          <w:szCs w:val="24"/>
        </w:rPr>
        <w:t>pregressi ;</w:t>
      </w:r>
      <w:proofErr w:type="gramEnd"/>
    </w:p>
    <w:p w14:paraId="46E8A5FC" w14:textId="77777777" w:rsidR="006E5AD7" w:rsidRPr="004E3AC6" w:rsidRDefault="006E5AD7" w:rsidP="006E5AD7">
      <w:pPr>
        <w:pStyle w:val="Standard"/>
        <w:numPr>
          <w:ilvl w:val="0"/>
          <w:numId w:val="35"/>
        </w:numPr>
        <w:spacing w:after="0" w:line="240" w:lineRule="auto"/>
        <w:ind w:left="284" w:hanging="284"/>
        <w:jc w:val="both"/>
        <w:rPr>
          <w:rFonts w:ascii="Times New Roman" w:hAnsi="Times New Roman"/>
          <w:bCs/>
          <w:sz w:val="24"/>
          <w:szCs w:val="24"/>
        </w:rPr>
      </w:pPr>
      <w:r w:rsidRPr="004E3AC6">
        <w:rPr>
          <w:rFonts w:ascii="Times New Roman" w:hAnsi="Times New Roman"/>
          <w:sz w:val="24"/>
          <w:szCs w:val="24"/>
        </w:rPr>
        <w:t>una quota di € 249.200 pari al 20</w:t>
      </w:r>
      <w:proofErr w:type="gramStart"/>
      <w:r w:rsidRPr="004E3AC6">
        <w:rPr>
          <w:rFonts w:ascii="Times New Roman" w:hAnsi="Times New Roman"/>
          <w:sz w:val="24"/>
          <w:szCs w:val="24"/>
        </w:rPr>
        <w:t>%  dell’avanzo</w:t>
      </w:r>
      <w:proofErr w:type="gramEnd"/>
      <w:r w:rsidRPr="004E3AC6">
        <w:rPr>
          <w:rFonts w:ascii="Times New Roman" w:hAnsi="Times New Roman"/>
          <w:sz w:val="24"/>
          <w:szCs w:val="24"/>
        </w:rPr>
        <w:t xml:space="preserve">  primario dell’esercizio di € 1.350.000, è stata destinata alla riserva obbligatoria, al netto della destinazione di cui al precedente punto, secondo quanto stabilito dai Decreti del Direttore Generale del Dipartimento del Tesoro del MEF;</w:t>
      </w:r>
    </w:p>
    <w:p w14:paraId="66349128" w14:textId="77777777" w:rsidR="006E5AD7" w:rsidRPr="004E3AC6" w:rsidRDefault="006E5AD7" w:rsidP="006E5AD7">
      <w:pPr>
        <w:pStyle w:val="Standard"/>
        <w:numPr>
          <w:ilvl w:val="0"/>
          <w:numId w:val="35"/>
        </w:numPr>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al Fondo Unico Nazionale (FUN) è stata accantonata la somma di € 33.227 in base a quanto previsto dall’art. 62, comma 3, del D. Lgs. 117/17;</w:t>
      </w:r>
    </w:p>
    <w:p w14:paraId="09B198DB" w14:textId="77777777" w:rsidR="006E5AD7" w:rsidRPr="004E3AC6" w:rsidRDefault="006E5AD7" w:rsidP="006E5AD7">
      <w:pPr>
        <w:pStyle w:val="Standard"/>
        <w:numPr>
          <w:ilvl w:val="0"/>
          <w:numId w:val="35"/>
        </w:numPr>
        <w:spacing w:after="0" w:line="240" w:lineRule="auto"/>
        <w:ind w:left="284" w:hanging="284"/>
        <w:jc w:val="both"/>
        <w:rPr>
          <w:rFonts w:ascii="Times New Roman" w:hAnsi="Times New Roman"/>
          <w:bCs/>
          <w:sz w:val="24"/>
          <w:szCs w:val="24"/>
        </w:rPr>
      </w:pPr>
      <w:r w:rsidRPr="004E3AC6">
        <w:rPr>
          <w:rFonts w:ascii="Times New Roman" w:hAnsi="Times New Roman"/>
          <w:bCs/>
          <w:sz w:val="24"/>
          <w:szCs w:val="24"/>
        </w:rPr>
        <w:t xml:space="preserve"> al Fondo Nazionale Iniziative Comuni delle Fondazioni è stata destinata una quota di € 2.990, pari allo 0,3% dell’avanzo primario dell’esercizio al netto degli accantonamenti a riserve patrimoniali e a copertura dei disavanzi pregressi, secondo le indicazioni ricevute da parte dell’ACRI;</w:t>
      </w:r>
    </w:p>
    <w:p w14:paraId="7D41BD8E" w14:textId="77777777" w:rsidR="006E5AD7" w:rsidRPr="004E3AC6" w:rsidRDefault="006E5AD7" w:rsidP="006E5AD7">
      <w:pPr>
        <w:pStyle w:val="Corpodeltesto2"/>
        <w:numPr>
          <w:ilvl w:val="1"/>
          <w:numId w:val="30"/>
        </w:numPr>
        <w:spacing w:line="240" w:lineRule="auto"/>
        <w:ind w:left="284" w:hanging="284"/>
        <w:rPr>
          <w:b w:val="0"/>
          <w:bCs w:val="0"/>
        </w:rPr>
      </w:pPr>
      <w:r w:rsidRPr="004E3AC6">
        <w:rPr>
          <w:b w:val="0"/>
          <w:bCs w:val="0"/>
        </w:rPr>
        <w:t>al Fondo per Interventi Istituzionali è stata destinata la somma di € 960.583, a completo utilizzo dell’Avanzo Disponibile dell’esercizio dopo i predetti accantonamenti;</w:t>
      </w:r>
    </w:p>
    <w:p w14:paraId="5E11F309" w14:textId="77777777" w:rsidR="006E5AD7" w:rsidRPr="004E3AC6" w:rsidRDefault="006E5AD7" w:rsidP="006E5AD7">
      <w:pPr>
        <w:pStyle w:val="Corpodeltesto2"/>
        <w:numPr>
          <w:ilvl w:val="1"/>
          <w:numId w:val="30"/>
        </w:numPr>
        <w:spacing w:line="240" w:lineRule="auto"/>
        <w:ind w:left="284" w:hanging="284"/>
        <w:rPr>
          <w:b w:val="0"/>
          <w:bCs w:val="0"/>
        </w:rPr>
      </w:pPr>
      <w:r w:rsidRPr="004E3AC6">
        <w:rPr>
          <w:b w:val="0"/>
          <w:bCs w:val="0"/>
        </w:rPr>
        <w:t>non sono stati previsti accantonamenti facoltativi.</w:t>
      </w:r>
    </w:p>
    <w:p w14:paraId="71A5833F" w14:textId="77777777" w:rsidR="006E5AD7" w:rsidRPr="004E3AC6" w:rsidRDefault="006E5AD7" w:rsidP="006E5AD7">
      <w:pPr>
        <w:pStyle w:val="Normale2"/>
        <w:tabs>
          <w:tab w:val="clear" w:pos="284"/>
          <w:tab w:val="left" w:pos="708"/>
        </w:tabs>
        <w:spacing w:after="240"/>
        <w:ind w:left="284" w:hanging="284"/>
        <w:rPr>
          <w:rFonts w:ascii="Times New Roman" w:hAnsi="Times New Roman"/>
          <w:bCs/>
          <w:szCs w:val="24"/>
        </w:rPr>
      </w:pPr>
    </w:p>
    <w:p w14:paraId="75A90610" w14:textId="77777777" w:rsidR="006E5AD7" w:rsidRPr="004E3AC6" w:rsidRDefault="006E5AD7" w:rsidP="006E5AD7">
      <w:pPr>
        <w:pStyle w:val="Normale2"/>
        <w:tabs>
          <w:tab w:val="clear" w:pos="284"/>
          <w:tab w:val="left" w:pos="708"/>
        </w:tabs>
        <w:spacing w:after="240"/>
        <w:rPr>
          <w:rFonts w:ascii="Times New Roman" w:hAnsi="Times New Roman"/>
          <w:bCs/>
          <w:szCs w:val="24"/>
        </w:rPr>
      </w:pPr>
      <w:r w:rsidRPr="004E3AC6">
        <w:rPr>
          <w:rFonts w:ascii="Times New Roman" w:hAnsi="Times New Roman"/>
          <w:bCs/>
          <w:szCs w:val="24"/>
        </w:rPr>
        <w:t xml:space="preserve">In merito all’attività istituzionale, il Collegio dà atto che la Proposta </w:t>
      </w:r>
      <w:proofErr w:type="gramStart"/>
      <w:r w:rsidRPr="004E3AC6">
        <w:rPr>
          <w:rFonts w:ascii="Times New Roman" w:hAnsi="Times New Roman"/>
          <w:bCs/>
          <w:szCs w:val="24"/>
        </w:rPr>
        <w:t>di  Documento</w:t>
      </w:r>
      <w:proofErr w:type="gramEnd"/>
      <w:r w:rsidRPr="004E3AC6">
        <w:rPr>
          <w:rFonts w:ascii="Times New Roman" w:hAnsi="Times New Roman"/>
          <w:bCs/>
          <w:szCs w:val="24"/>
        </w:rPr>
        <w:t xml:space="preserve"> Programmatico Previsionale  è stata redatta nel rispetto dello Statuto dell’Ente,  delle norme contenute nel Regolamento di erogazione, tenendo altresì conto degli impegni assunti. </w:t>
      </w:r>
    </w:p>
    <w:p w14:paraId="705A8F84" w14:textId="77777777" w:rsidR="006E5AD7" w:rsidRPr="004E3AC6" w:rsidRDefault="006E5AD7" w:rsidP="006E5AD7">
      <w:pPr>
        <w:pStyle w:val="Normale2"/>
        <w:tabs>
          <w:tab w:val="clear" w:pos="284"/>
          <w:tab w:val="left" w:pos="708"/>
        </w:tabs>
        <w:spacing w:after="240"/>
        <w:rPr>
          <w:rFonts w:ascii="Times New Roman" w:hAnsi="Times New Roman"/>
          <w:bCs/>
          <w:szCs w:val="24"/>
        </w:rPr>
      </w:pPr>
      <w:r w:rsidRPr="004E3AC6">
        <w:rPr>
          <w:rFonts w:ascii="Times New Roman" w:hAnsi="Times New Roman"/>
          <w:bCs/>
          <w:szCs w:val="24"/>
        </w:rPr>
        <w:t xml:space="preserve">In particolare è stato definito il piano organico di intervento e sono </w:t>
      </w:r>
      <w:proofErr w:type="gramStart"/>
      <w:r w:rsidRPr="004E3AC6">
        <w:rPr>
          <w:rFonts w:ascii="Times New Roman" w:hAnsi="Times New Roman"/>
          <w:bCs/>
          <w:szCs w:val="24"/>
        </w:rPr>
        <w:t>state  individuate</w:t>
      </w:r>
      <w:proofErr w:type="gramEnd"/>
      <w:r w:rsidRPr="004E3AC6">
        <w:rPr>
          <w:rFonts w:ascii="Times New Roman" w:hAnsi="Times New Roman"/>
          <w:bCs/>
          <w:szCs w:val="24"/>
        </w:rPr>
        <w:t xml:space="preserve"> le linee programmatiche, unitamente al progetto di ripartizione delle risorse disponibili tra i diversi settori rilevanti di intervento scelti dal Consiglio di Indirizzo nell’ambito dei settori ammessi, </w:t>
      </w:r>
      <w:r w:rsidRPr="004E3AC6">
        <w:rPr>
          <w:rFonts w:ascii="Times New Roman" w:hAnsi="Times New Roman"/>
          <w:bCs/>
          <w:szCs w:val="24"/>
        </w:rPr>
        <w:lastRenderedPageBreak/>
        <w:t>con criteri prudenziali e con orizzonte temporale di riferimento di medio periodo,  che vengono così riassunti:</w:t>
      </w:r>
    </w:p>
    <w:p w14:paraId="05A7CC27" w14:textId="77777777" w:rsidR="006E5AD7" w:rsidRPr="004E3AC6" w:rsidRDefault="006E5AD7" w:rsidP="006E5AD7"/>
    <w:p w14:paraId="114FA0D4" w14:textId="77777777" w:rsidR="006E5AD7" w:rsidRPr="004E3AC6" w:rsidRDefault="006E5AD7" w:rsidP="006E5AD7">
      <w:pPr>
        <w:pStyle w:val="Titolo1"/>
        <w:tabs>
          <w:tab w:val="left" w:pos="708"/>
        </w:tabs>
        <w:jc w:val="left"/>
        <w:rPr>
          <w:sz w:val="22"/>
          <w:szCs w:val="22"/>
        </w:rPr>
      </w:pPr>
      <w:proofErr w:type="gramStart"/>
      <w:r w:rsidRPr="004E3AC6">
        <w:rPr>
          <w:sz w:val="22"/>
          <w:szCs w:val="22"/>
        </w:rPr>
        <w:t>RIPARTIZIONE  FONDI</w:t>
      </w:r>
      <w:proofErr w:type="gramEnd"/>
      <w:r w:rsidRPr="004E3AC6">
        <w:rPr>
          <w:sz w:val="22"/>
          <w:szCs w:val="22"/>
        </w:rPr>
        <w:t xml:space="preserve"> PER ATTIVITA’ ISTITUZIONALI</w:t>
      </w:r>
    </w:p>
    <w:tbl>
      <w:tblPr>
        <w:tblW w:w="7417" w:type="dxa"/>
        <w:tblInd w:w="-20" w:type="dxa"/>
        <w:tblLayout w:type="fixed"/>
        <w:tblCellMar>
          <w:left w:w="10" w:type="dxa"/>
          <w:right w:w="10" w:type="dxa"/>
        </w:tblCellMar>
        <w:tblLook w:val="0000" w:firstRow="0" w:lastRow="0" w:firstColumn="0" w:lastColumn="0" w:noHBand="0" w:noVBand="0"/>
      </w:tblPr>
      <w:tblGrid>
        <w:gridCol w:w="3806"/>
        <w:gridCol w:w="1660"/>
        <w:gridCol w:w="1951"/>
      </w:tblGrid>
      <w:tr w:rsidR="006E5AD7" w:rsidRPr="004E3AC6" w14:paraId="32C300D4" w14:textId="77777777" w:rsidTr="00F02E80">
        <w:trPr>
          <w:trHeight w:val="758"/>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6D9A262" w14:textId="77777777" w:rsidR="006E5AD7" w:rsidRPr="004E3AC6" w:rsidRDefault="006E5AD7" w:rsidP="00F02E80">
            <w:pPr>
              <w:pStyle w:val="Standard"/>
              <w:spacing w:after="0" w:line="240" w:lineRule="auto"/>
              <w:jc w:val="center"/>
              <w:rPr>
                <w:rFonts w:ascii="Times New Roman" w:eastAsia="Times New Roman" w:hAnsi="Times New Roman"/>
                <w:bCs/>
                <w:color w:val="000000"/>
                <w:lang w:eastAsia="it-IT"/>
              </w:rPr>
            </w:pPr>
            <w:r w:rsidRPr="004E3AC6">
              <w:rPr>
                <w:rFonts w:ascii="Times New Roman" w:eastAsia="Times New Roman" w:hAnsi="Times New Roman"/>
                <w:bCs/>
                <w:color w:val="000000"/>
                <w:lang w:eastAsia="it-IT"/>
              </w:rPr>
              <w:t>SETTORI RILEVANTI</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6375A60" w14:textId="77777777" w:rsidR="006E5AD7" w:rsidRPr="004E3AC6" w:rsidRDefault="006E5AD7" w:rsidP="00F02E80">
            <w:pPr>
              <w:pStyle w:val="Standard"/>
              <w:spacing w:after="0" w:line="240" w:lineRule="auto"/>
              <w:jc w:val="center"/>
              <w:rPr>
                <w:rFonts w:ascii="Times New Roman" w:eastAsia="Times New Roman" w:hAnsi="Times New Roman"/>
                <w:bCs/>
                <w:color w:val="000000"/>
                <w:lang w:eastAsia="it-IT"/>
              </w:rPr>
            </w:pPr>
            <w:r w:rsidRPr="004E3AC6">
              <w:rPr>
                <w:rFonts w:ascii="Times New Roman" w:eastAsia="Times New Roman" w:hAnsi="Times New Roman"/>
                <w:bCs/>
                <w:color w:val="000000"/>
                <w:lang w:eastAsia="it-IT"/>
              </w:rPr>
              <w:t>Euro</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92E760" w14:textId="77777777" w:rsidR="006E5AD7" w:rsidRPr="004E3AC6" w:rsidRDefault="006E5AD7" w:rsidP="00F02E80">
            <w:pPr>
              <w:pStyle w:val="Standard"/>
              <w:spacing w:after="0" w:line="240" w:lineRule="auto"/>
              <w:jc w:val="center"/>
              <w:rPr>
                <w:rFonts w:ascii="Times New Roman" w:eastAsia="Times New Roman" w:hAnsi="Times New Roman"/>
                <w:bCs/>
                <w:color w:val="000000"/>
                <w:lang w:eastAsia="it-IT"/>
              </w:rPr>
            </w:pPr>
            <w:r w:rsidRPr="004E3AC6">
              <w:rPr>
                <w:rFonts w:ascii="Times New Roman" w:eastAsia="Times New Roman" w:hAnsi="Times New Roman"/>
                <w:bCs/>
                <w:color w:val="000000"/>
                <w:lang w:eastAsia="it-IT"/>
              </w:rPr>
              <w:t>Percentuale complessiva</w:t>
            </w:r>
          </w:p>
        </w:tc>
      </w:tr>
      <w:tr w:rsidR="006E5AD7" w:rsidRPr="004E3AC6" w14:paraId="37CF4CE9" w14:textId="77777777" w:rsidTr="00F02E80">
        <w:trPr>
          <w:trHeight w:val="787"/>
        </w:trPr>
        <w:tc>
          <w:tcPr>
            <w:tcW w:w="3806" w:type="dxa"/>
            <w:tcBorders>
              <w:left w:val="single" w:sz="4" w:space="0" w:color="000000"/>
            </w:tcBorders>
            <w:tcMar>
              <w:top w:w="0" w:type="dxa"/>
              <w:left w:w="70" w:type="dxa"/>
              <w:bottom w:w="0" w:type="dxa"/>
              <w:right w:w="70" w:type="dxa"/>
            </w:tcMar>
            <w:vAlign w:val="bottom"/>
          </w:tcPr>
          <w:p w14:paraId="7E038C45" w14:textId="77777777" w:rsidR="006E5AD7" w:rsidRPr="004E3AC6" w:rsidRDefault="006E5AD7" w:rsidP="00F02E80">
            <w:pPr>
              <w:pStyle w:val="Standard"/>
              <w:spacing w:after="0" w:line="240" w:lineRule="auto"/>
              <w:rPr>
                <w:rFonts w:ascii="Times New Roman" w:eastAsia="Times New Roman" w:hAnsi="Times New Roman"/>
                <w:bCs/>
                <w:color w:val="000000"/>
                <w:lang w:eastAsia="it-IT"/>
              </w:rPr>
            </w:pPr>
            <w:r w:rsidRPr="004E3AC6">
              <w:rPr>
                <w:rFonts w:ascii="Times New Roman" w:eastAsia="Times New Roman" w:hAnsi="Times New Roman"/>
                <w:bCs/>
                <w:color w:val="000000"/>
                <w:lang w:eastAsia="it-IT"/>
              </w:rPr>
              <w:t xml:space="preserve">Arte, attività e beni culturali,          </w:t>
            </w:r>
          </w:p>
          <w:p w14:paraId="6929294D" w14:textId="77777777" w:rsidR="006E5AD7" w:rsidRPr="004E3AC6" w:rsidRDefault="006E5AD7" w:rsidP="00F02E80">
            <w:pPr>
              <w:pStyle w:val="Standard"/>
              <w:spacing w:after="0" w:line="240" w:lineRule="auto"/>
              <w:rPr>
                <w:rFonts w:ascii="Times New Roman" w:eastAsia="Times New Roman" w:hAnsi="Times New Roman"/>
                <w:bCs/>
                <w:color w:val="000000"/>
                <w:lang w:eastAsia="it-IT"/>
              </w:rPr>
            </w:pPr>
          </w:p>
        </w:tc>
        <w:tc>
          <w:tcPr>
            <w:tcW w:w="1660" w:type="dxa"/>
            <w:tcBorders>
              <w:left w:val="single" w:sz="4" w:space="0" w:color="000000"/>
            </w:tcBorders>
            <w:tcMar>
              <w:top w:w="0" w:type="dxa"/>
              <w:left w:w="70" w:type="dxa"/>
              <w:bottom w:w="0" w:type="dxa"/>
              <w:right w:w="70" w:type="dxa"/>
            </w:tcMar>
            <w:vAlign w:val="bottom"/>
          </w:tcPr>
          <w:p w14:paraId="6B226116" w14:textId="77777777" w:rsidR="006E5AD7" w:rsidRPr="004E3AC6" w:rsidRDefault="006E5AD7" w:rsidP="00F02E80">
            <w:pPr>
              <w:pStyle w:val="Standard"/>
              <w:spacing w:after="0" w:line="240" w:lineRule="auto"/>
              <w:jc w:val="center"/>
              <w:rPr>
                <w:rFonts w:ascii="Times New Roman" w:eastAsia="Times New Roman" w:hAnsi="Times New Roman"/>
                <w:bCs/>
                <w:color w:val="000000"/>
                <w:lang w:eastAsia="it-IT"/>
              </w:rPr>
            </w:pPr>
            <w:r w:rsidRPr="004E3AC6">
              <w:rPr>
                <w:rFonts w:ascii="Times New Roman" w:eastAsia="Times New Roman" w:hAnsi="Times New Roman"/>
                <w:bCs/>
                <w:color w:val="000000"/>
                <w:lang w:eastAsia="it-IT"/>
              </w:rPr>
              <w:t>296.000</w:t>
            </w:r>
          </w:p>
        </w:tc>
        <w:tc>
          <w:tcPr>
            <w:tcW w:w="1951" w:type="dxa"/>
            <w:tcBorders>
              <w:left w:val="single" w:sz="4" w:space="0" w:color="000000"/>
              <w:right w:val="single" w:sz="4" w:space="0" w:color="000000"/>
            </w:tcBorders>
            <w:tcMar>
              <w:top w:w="0" w:type="dxa"/>
              <w:left w:w="70" w:type="dxa"/>
              <w:bottom w:w="0" w:type="dxa"/>
              <w:right w:w="70" w:type="dxa"/>
            </w:tcMar>
            <w:vAlign w:val="bottom"/>
          </w:tcPr>
          <w:p w14:paraId="20F37B56"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37,00</w:t>
            </w:r>
          </w:p>
        </w:tc>
      </w:tr>
      <w:tr w:rsidR="006E5AD7" w:rsidRPr="004E3AC6" w14:paraId="64EA0557" w14:textId="77777777" w:rsidTr="00F02E80">
        <w:trPr>
          <w:trHeight w:val="959"/>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6C6691A" w14:textId="77777777" w:rsidR="006E5AD7" w:rsidRPr="004E3AC6" w:rsidRDefault="006E5AD7" w:rsidP="00F02E80">
            <w:pPr>
              <w:pStyle w:val="Standard"/>
              <w:spacing w:after="0" w:line="240" w:lineRule="auto"/>
              <w:rPr>
                <w:rFonts w:ascii="Times New Roman" w:eastAsia="Times New Roman" w:hAnsi="Times New Roman"/>
                <w:color w:val="000000"/>
                <w:lang w:eastAsia="it-IT"/>
              </w:rPr>
            </w:pPr>
            <w:r w:rsidRPr="004E3AC6">
              <w:rPr>
                <w:rFonts w:ascii="Times New Roman" w:eastAsia="Times New Roman" w:hAnsi="Times New Roman"/>
                <w:color w:val="000000"/>
                <w:lang w:eastAsia="it-IT"/>
              </w:rPr>
              <w:t>Educazione, istruzione e formazione, incluso l'acquisto di prodotti editoriali per la scuola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24BAD7D9"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176.000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EF76BA9"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22,00</w:t>
            </w:r>
          </w:p>
        </w:tc>
      </w:tr>
      <w:tr w:rsidR="006E5AD7" w:rsidRPr="004E3AC6" w14:paraId="1207153D" w14:textId="77777777" w:rsidTr="00F02E80">
        <w:trPr>
          <w:trHeight w:val="763"/>
        </w:trPr>
        <w:tc>
          <w:tcPr>
            <w:tcW w:w="3806" w:type="dxa"/>
            <w:tcBorders>
              <w:left w:val="single" w:sz="4" w:space="0" w:color="000000"/>
            </w:tcBorders>
            <w:tcMar>
              <w:top w:w="0" w:type="dxa"/>
              <w:left w:w="70" w:type="dxa"/>
              <w:bottom w:w="0" w:type="dxa"/>
              <w:right w:w="70" w:type="dxa"/>
            </w:tcMar>
            <w:vAlign w:val="bottom"/>
          </w:tcPr>
          <w:p w14:paraId="00DBB75F" w14:textId="77777777" w:rsidR="006E5AD7" w:rsidRPr="004E3AC6" w:rsidRDefault="006E5AD7" w:rsidP="00F02E80">
            <w:pPr>
              <w:pStyle w:val="Standard"/>
              <w:spacing w:after="0" w:line="240" w:lineRule="auto"/>
              <w:rPr>
                <w:rFonts w:ascii="Times New Roman" w:eastAsia="Times New Roman" w:hAnsi="Times New Roman"/>
                <w:color w:val="000000"/>
                <w:lang w:eastAsia="it-IT"/>
              </w:rPr>
            </w:pPr>
            <w:r w:rsidRPr="004E3AC6">
              <w:rPr>
                <w:rFonts w:ascii="Times New Roman" w:eastAsia="Times New Roman" w:hAnsi="Times New Roman"/>
                <w:color w:val="000000"/>
                <w:lang w:eastAsia="it-IT"/>
              </w:rPr>
              <w:t>Salute pubblica, medicina preventiva e riabilitativa</w:t>
            </w:r>
          </w:p>
        </w:tc>
        <w:tc>
          <w:tcPr>
            <w:tcW w:w="1660" w:type="dxa"/>
            <w:tcBorders>
              <w:left w:val="single" w:sz="4" w:space="0" w:color="000000"/>
            </w:tcBorders>
            <w:tcMar>
              <w:top w:w="0" w:type="dxa"/>
              <w:left w:w="70" w:type="dxa"/>
              <w:bottom w:w="0" w:type="dxa"/>
              <w:right w:w="70" w:type="dxa"/>
            </w:tcMar>
            <w:vAlign w:val="bottom"/>
          </w:tcPr>
          <w:p w14:paraId="0816660C"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88.000</w:t>
            </w:r>
          </w:p>
        </w:tc>
        <w:tc>
          <w:tcPr>
            <w:tcW w:w="1951" w:type="dxa"/>
            <w:tcBorders>
              <w:left w:val="single" w:sz="4" w:space="0" w:color="000000"/>
              <w:right w:val="single" w:sz="4" w:space="0" w:color="000000"/>
            </w:tcBorders>
            <w:tcMar>
              <w:top w:w="0" w:type="dxa"/>
              <w:left w:w="70" w:type="dxa"/>
              <w:bottom w:w="0" w:type="dxa"/>
              <w:right w:w="70" w:type="dxa"/>
            </w:tcMar>
            <w:vAlign w:val="bottom"/>
          </w:tcPr>
          <w:p w14:paraId="5E55861E"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11,00</w:t>
            </w:r>
          </w:p>
        </w:tc>
      </w:tr>
      <w:tr w:rsidR="006E5AD7" w:rsidRPr="004E3AC6" w14:paraId="5E1FCC00" w14:textId="77777777" w:rsidTr="00F02E80">
        <w:trPr>
          <w:trHeight w:val="664"/>
        </w:trPr>
        <w:tc>
          <w:tcPr>
            <w:tcW w:w="380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4C68959" w14:textId="77777777" w:rsidR="006E5AD7" w:rsidRPr="004E3AC6" w:rsidRDefault="006E5AD7" w:rsidP="00F02E80">
            <w:pPr>
              <w:pStyle w:val="Standard"/>
              <w:spacing w:after="0" w:line="240" w:lineRule="auto"/>
              <w:rPr>
                <w:rFonts w:ascii="Times New Roman" w:eastAsia="Times New Roman" w:hAnsi="Times New Roman"/>
                <w:color w:val="000000"/>
                <w:lang w:eastAsia="it-IT"/>
              </w:rPr>
            </w:pPr>
            <w:r w:rsidRPr="004E3AC6">
              <w:rPr>
                <w:rFonts w:ascii="Times New Roman" w:eastAsia="Times New Roman" w:hAnsi="Times New Roman"/>
                <w:color w:val="000000"/>
                <w:lang w:eastAsia="it-IT"/>
              </w:rPr>
              <w:t>Volontariato, filantropia e beneficenza</w:t>
            </w:r>
          </w:p>
        </w:tc>
        <w:tc>
          <w:tcPr>
            <w:tcW w:w="1660"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14:paraId="3F8FDA0C"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240.000</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CACD97A"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30,00</w:t>
            </w:r>
          </w:p>
        </w:tc>
      </w:tr>
      <w:tr w:rsidR="006E5AD7" w:rsidRPr="004E3AC6" w14:paraId="3C9A01A1" w14:textId="77777777" w:rsidTr="00F02E80">
        <w:trPr>
          <w:trHeight w:val="896"/>
        </w:trPr>
        <w:tc>
          <w:tcPr>
            <w:tcW w:w="3806" w:type="dxa"/>
            <w:tcBorders>
              <w:left w:val="single" w:sz="4" w:space="0" w:color="000000"/>
              <w:bottom w:val="single" w:sz="4" w:space="0" w:color="000000"/>
            </w:tcBorders>
            <w:tcMar>
              <w:top w:w="0" w:type="dxa"/>
              <w:left w:w="70" w:type="dxa"/>
              <w:bottom w:w="0" w:type="dxa"/>
              <w:right w:w="70" w:type="dxa"/>
            </w:tcMar>
            <w:vAlign w:val="bottom"/>
          </w:tcPr>
          <w:p w14:paraId="04E1FC10" w14:textId="77777777" w:rsidR="006E5AD7" w:rsidRPr="004E3AC6" w:rsidRDefault="006E5AD7" w:rsidP="00F02E80">
            <w:pPr>
              <w:pStyle w:val="Standard"/>
              <w:spacing w:after="0" w:line="240" w:lineRule="auto"/>
              <w:rPr>
                <w:rFonts w:ascii="Times New Roman" w:eastAsia="Times New Roman" w:hAnsi="Times New Roman"/>
                <w:color w:val="000000"/>
                <w:lang w:eastAsia="it-IT"/>
              </w:rPr>
            </w:pPr>
            <w:r w:rsidRPr="004E3AC6">
              <w:rPr>
                <w:rFonts w:ascii="Times New Roman" w:eastAsia="Times New Roman" w:hAnsi="Times New Roman"/>
                <w:color w:val="000000"/>
                <w:lang w:eastAsia="it-IT"/>
              </w:rPr>
              <w:t>Totale complessivo</w:t>
            </w:r>
          </w:p>
        </w:tc>
        <w:tc>
          <w:tcPr>
            <w:tcW w:w="1660" w:type="dxa"/>
            <w:tcBorders>
              <w:left w:val="single" w:sz="4" w:space="0" w:color="000000"/>
              <w:bottom w:val="single" w:sz="4" w:space="0" w:color="000000"/>
            </w:tcBorders>
            <w:tcMar>
              <w:top w:w="0" w:type="dxa"/>
              <w:left w:w="70" w:type="dxa"/>
              <w:bottom w:w="0" w:type="dxa"/>
              <w:right w:w="70" w:type="dxa"/>
            </w:tcMar>
            <w:vAlign w:val="bottom"/>
          </w:tcPr>
          <w:p w14:paraId="6C8FA00A"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800.000</w:t>
            </w:r>
          </w:p>
        </w:tc>
        <w:tc>
          <w:tcPr>
            <w:tcW w:w="1951"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14:paraId="5CFBA29B" w14:textId="77777777" w:rsidR="006E5AD7" w:rsidRPr="004E3AC6" w:rsidRDefault="006E5AD7" w:rsidP="00F02E80">
            <w:pPr>
              <w:pStyle w:val="Standard"/>
              <w:spacing w:after="0" w:line="240" w:lineRule="auto"/>
              <w:jc w:val="center"/>
              <w:rPr>
                <w:rFonts w:ascii="Times New Roman" w:eastAsia="Times New Roman" w:hAnsi="Times New Roman"/>
                <w:color w:val="000000"/>
                <w:lang w:eastAsia="it-IT"/>
              </w:rPr>
            </w:pPr>
            <w:r w:rsidRPr="004E3AC6">
              <w:rPr>
                <w:rFonts w:ascii="Times New Roman" w:eastAsia="Times New Roman" w:hAnsi="Times New Roman"/>
                <w:color w:val="000000"/>
                <w:lang w:eastAsia="it-IT"/>
              </w:rPr>
              <w:t>100,00</w:t>
            </w:r>
          </w:p>
        </w:tc>
      </w:tr>
    </w:tbl>
    <w:p w14:paraId="7B3D57D9" w14:textId="77777777" w:rsidR="006E5AD7" w:rsidRPr="004E3AC6" w:rsidRDefault="006E5AD7" w:rsidP="006E5AD7">
      <w:pPr>
        <w:pStyle w:val="Standard"/>
        <w:spacing w:after="0" w:line="240" w:lineRule="auto"/>
        <w:jc w:val="both"/>
        <w:rPr>
          <w:rFonts w:ascii="Times New Roman" w:hAnsi="Times New Roman"/>
          <w:sz w:val="24"/>
          <w:szCs w:val="24"/>
        </w:rPr>
      </w:pPr>
    </w:p>
    <w:p w14:paraId="7B602247" w14:textId="77777777" w:rsidR="006E5AD7" w:rsidRPr="004E3AC6" w:rsidRDefault="006E5AD7" w:rsidP="006E5AD7">
      <w:pPr>
        <w:pStyle w:val="Standard"/>
        <w:spacing w:after="0" w:line="240" w:lineRule="auto"/>
        <w:jc w:val="both"/>
        <w:rPr>
          <w:rFonts w:ascii="Times New Roman" w:hAnsi="Times New Roman"/>
          <w:sz w:val="24"/>
          <w:szCs w:val="24"/>
        </w:rPr>
      </w:pPr>
      <w:r w:rsidRPr="004E3AC6">
        <w:rPr>
          <w:rFonts w:ascii="Times New Roman" w:hAnsi="Times New Roman"/>
          <w:sz w:val="24"/>
          <w:szCs w:val="24"/>
        </w:rPr>
        <w:t xml:space="preserve">Il </w:t>
      </w:r>
      <w:proofErr w:type="gramStart"/>
      <w:r w:rsidRPr="004E3AC6">
        <w:rPr>
          <w:rFonts w:ascii="Times New Roman" w:hAnsi="Times New Roman"/>
          <w:sz w:val="24"/>
          <w:szCs w:val="24"/>
        </w:rPr>
        <w:t>Collegio  dà</w:t>
      </w:r>
      <w:proofErr w:type="gramEnd"/>
      <w:r w:rsidRPr="004E3AC6">
        <w:rPr>
          <w:rFonts w:ascii="Times New Roman" w:hAnsi="Times New Roman"/>
          <w:sz w:val="24"/>
          <w:szCs w:val="24"/>
        </w:rPr>
        <w:t xml:space="preserve"> atto che nella Proposta di Documento Programmatico Previsionale è stata applicata la procedura contabile già adottata nel precedente esercizio  con la quale   l’ammontare delle risorse destinate all’attività erogativa viene destinato per ciascun anno sulla base del reddito prodotto dall’esercizio precedente.</w:t>
      </w:r>
    </w:p>
    <w:p w14:paraId="32100723" w14:textId="77777777" w:rsidR="006E5AD7" w:rsidRPr="004E3AC6" w:rsidRDefault="006E5AD7" w:rsidP="006E5AD7">
      <w:pPr>
        <w:pStyle w:val="Standard"/>
        <w:spacing w:after="0" w:line="240" w:lineRule="auto"/>
        <w:jc w:val="both"/>
        <w:rPr>
          <w:rFonts w:ascii="Times New Roman" w:hAnsi="Times New Roman"/>
          <w:sz w:val="24"/>
          <w:szCs w:val="24"/>
        </w:rPr>
      </w:pPr>
    </w:p>
    <w:p w14:paraId="2BEEA19B" w14:textId="77777777" w:rsidR="006E5AD7" w:rsidRPr="004E3AC6" w:rsidRDefault="006E5AD7" w:rsidP="006E5AD7">
      <w:pPr>
        <w:rPr>
          <w:rFonts w:ascii="Times New Roman" w:hAnsi="Times New Roman"/>
          <w:szCs w:val="24"/>
        </w:rPr>
      </w:pPr>
      <w:r w:rsidRPr="004E3AC6">
        <w:rPr>
          <w:rFonts w:ascii="Times New Roman" w:hAnsi="Times New Roman"/>
          <w:szCs w:val="24"/>
        </w:rPr>
        <w:t xml:space="preserve">Per l’esercizio 2022 l’attività erogativa verrà integralmente alimentata attingendo al Fondo per interventi istituzionali nella misura di € </w:t>
      </w:r>
      <w:proofErr w:type="gramStart"/>
      <w:r w:rsidRPr="004E3AC6">
        <w:rPr>
          <w:rFonts w:ascii="Times New Roman" w:hAnsi="Times New Roman"/>
          <w:szCs w:val="24"/>
        </w:rPr>
        <w:t>800.000 .</w:t>
      </w:r>
      <w:proofErr w:type="gramEnd"/>
    </w:p>
    <w:p w14:paraId="7CBA939E" w14:textId="77777777" w:rsidR="006E5AD7" w:rsidRPr="004E3AC6" w:rsidRDefault="006E5AD7" w:rsidP="006E5AD7">
      <w:pPr>
        <w:pStyle w:val="Standard"/>
        <w:spacing w:line="240" w:lineRule="auto"/>
        <w:jc w:val="both"/>
        <w:rPr>
          <w:rFonts w:ascii="Times New Roman" w:hAnsi="Times New Roman"/>
          <w:sz w:val="24"/>
          <w:szCs w:val="24"/>
        </w:rPr>
      </w:pPr>
      <w:r w:rsidRPr="004E3AC6">
        <w:rPr>
          <w:rFonts w:ascii="Times New Roman" w:hAnsi="Times New Roman"/>
          <w:sz w:val="24"/>
          <w:szCs w:val="24"/>
        </w:rPr>
        <w:t xml:space="preserve">In base a quanto sopra esposto, il Collegio esprime il proprio parere favorevole per l’approvazione della Proposta </w:t>
      </w:r>
      <w:proofErr w:type="gramStart"/>
      <w:r w:rsidRPr="004E3AC6">
        <w:rPr>
          <w:rFonts w:ascii="Times New Roman" w:hAnsi="Times New Roman"/>
          <w:sz w:val="24"/>
          <w:szCs w:val="24"/>
        </w:rPr>
        <w:t>di  Documento</w:t>
      </w:r>
      <w:proofErr w:type="gramEnd"/>
      <w:r w:rsidRPr="004E3AC6">
        <w:rPr>
          <w:rFonts w:ascii="Times New Roman" w:hAnsi="Times New Roman"/>
          <w:sz w:val="24"/>
          <w:szCs w:val="24"/>
        </w:rPr>
        <w:t xml:space="preserve"> Programmatico Previsionale per l’anno 2022 dell’Ente Cassa di Risparmio della Provincia di Viterbo.</w:t>
      </w:r>
    </w:p>
    <w:p w14:paraId="1CBE0C36" w14:textId="77777777" w:rsidR="006E5AD7" w:rsidRPr="004E3AC6" w:rsidRDefault="006E5AD7" w:rsidP="006E5AD7">
      <w:pPr>
        <w:pStyle w:val="Standard"/>
        <w:spacing w:line="240" w:lineRule="auto"/>
        <w:jc w:val="both"/>
        <w:rPr>
          <w:rFonts w:ascii="Times New Roman" w:hAnsi="Times New Roman"/>
          <w:sz w:val="24"/>
          <w:szCs w:val="24"/>
        </w:rPr>
      </w:pPr>
      <w:r w:rsidRPr="004E3AC6">
        <w:rPr>
          <w:rFonts w:ascii="Times New Roman" w:hAnsi="Times New Roman"/>
          <w:sz w:val="24"/>
          <w:szCs w:val="24"/>
        </w:rPr>
        <w:t>Viterbo, 8 ottobre 2021.</w:t>
      </w:r>
    </w:p>
    <w:p w14:paraId="41E7382D" w14:textId="77777777" w:rsidR="006E5AD7" w:rsidRPr="004E3AC6" w:rsidRDefault="006E5AD7" w:rsidP="006E5AD7">
      <w:pPr>
        <w:pStyle w:val="Standard"/>
        <w:spacing w:after="0" w:line="240" w:lineRule="auto"/>
        <w:rPr>
          <w:rFonts w:ascii="Times New Roman" w:hAnsi="Times New Roman"/>
          <w:sz w:val="24"/>
          <w:szCs w:val="24"/>
        </w:rPr>
      </w:pPr>
      <w:r w:rsidRPr="004E3AC6">
        <w:rPr>
          <w:rFonts w:ascii="Times New Roman" w:hAnsi="Times New Roman"/>
          <w:sz w:val="24"/>
          <w:szCs w:val="24"/>
        </w:rPr>
        <w:t>IL COLLEGIO DEI SINDACI</w:t>
      </w:r>
    </w:p>
    <w:p w14:paraId="5E62F7E7" w14:textId="77777777" w:rsidR="006E5AD7" w:rsidRPr="004E3AC6" w:rsidRDefault="006E5AD7" w:rsidP="006E5AD7">
      <w:pPr>
        <w:pStyle w:val="Standard"/>
        <w:spacing w:after="0" w:line="240" w:lineRule="auto"/>
        <w:rPr>
          <w:rFonts w:ascii="Times New Roman" w:hAnsi="Times New Roman"/>
          <w:sz w:val="24"/>
          <w:szCs w:val="24"/>
        </w:rPr>
      </w:pPr>
      <w:r w:rsidRPr="004E3AC6">
        <w:rPr>
          <w:rFonts w:ascii="Times New Roman" w:hAnsi="Times New Roman"/>
          <w:sz w:val="24"/>
          <w:szCs w:val="24"/>
        </w:rPr>
        <w:t xml:space="preserve">Dott. GRAZINI Massimo   </w:t>
      </w:r>
      <w:r w:rsidRPr="004E3AC6">
        <w:rPr>
          <w:rFonts w:ascii="Times New Roman" w:hAnsi="Times New Roman"/>
          <w:sz w:val="24"/>
          <w:szCs w:val="24"/>
        </w:rPr>
        <w:tab/>
      </w:r>
      <w:r w:rsidRPr="004E3AC6">
        <w:rPr>
          <w:rFonts w:ascii="Times New Roman" w:hAnsi="Times New Roman"/>
          <w:sz w:val="24"/>
          <w:szCs w:val="24"/>
        </w:rPr>
        <w:tab/>
      </w:r>
      <w:r w:rsidRPr="004E3AC6">
        <w:rPr>
          <w:rFonts w:ascii="Times New Roman" w:hAnsi="Times New Roman"/>
          <w:sz w:val="24"/>
          <w:szCs w:val="24"/>
        </w:rPr>
        <w:tab/>
        <w:t>-     Presidente</w:t>
      </w:r>
    </w:p>
    <w:p w14:paraId="15CD45CB" w14:textId="77777777" w:rsidR="006E5AD7" w:rsidRPr="004E3AC6" w:rsidRDefault="006E5AD7" w:rsidP="006E5AD7">
      <w:pPr>
        <w:pStyle w:val="Standard"/>
        <w:spacing w:after="0" w:line="240" w:lineRule="auto"/>
        <w:rPr>
          <w:rFonts w:ascii="Times New Roman" w:hAnsi="Times New Roman"/>
          <w:sz w:val="24"/>
          <w:szCs w:val="24"/>
        </w:rPr>
      </w:pPr>
      <w:r w:rsidRPr="004E3AC6">
        <w:rPr>
          <w:rFonts w:ascii="Times New Roman" w:hAnsi="Times New Roman"/>
          <w:sz w:val="24"/>
          <w:szCs w:val="24"/>
        </w:rPr>
        <w:t xml:space="preserve">Dott.ssa CIMA Francesca Marianna        </w:t>
      </w:r>
      <w:r w:rsidRPr="004E3AC6">
        <w:rPr>
          <w:rFonts w:ascii="Times New Roman" w:hAnsi="Times New Roman"/>
          <w:sz w:val="24"/>
          <w:szCs w:val="24"/>
        </w:rPr>
        <w:tab/>
        <w:t>-     Sindaco effettivo</w:t>
      </w:r>
    </w:p>
    <w:p w14:paraId="7EFB2D4C" w14:textId="77777777" w:rsidR="006E5AD7" w:rsidRPr="004E3AC6" w:rsidRDefault="006E5AD7" w:rsidP="006E5AD7">
      <w:pPr>
        <w:pStyle w:val="Corpodeltesto22"/>
        <w:spacing w:line="240" w:lineRule="auto"/>
        <w:rPr>
          <w:rFonts w:ascii="Times New Roman" w:hAnsi="Times New Roman"/>
          <w:szCs w:val="24"/>
        </w:rPr>
      </w:pPr>
      <w:r w:rsidRPr="004E3AC6">
        <w:rPr>
          <w:rFonts w:ascii="Times New Roman" w:hAnsi="Times New Roman"/>
          <w:szCs w:val="24"/>
        </w:rPr>
        <w:t xml:space="preserve">Dott. SANTONI Marco            </w:t>
      </w:r>
      <w:r w:rsidRPr="004E3AC6">
        <w:rPr>
          <w:rFonts w:ascii="Times New Roman" w:hAnsi="Times New Roman"/>
          <w:szCs w:val="24"/>
        </w:rPr>
        <w:tab/>
      </w:r>
      <w:r w:rsidRPr="004E3AC6">
        <w:rPr>
          <w:rFonts w:ascii="Times New Roman" w:hAnsi="Times New Roman"/>
          <w:szCs w:val="24"/>
        </w:rPr>
        <w:tab/>
        <w:t>-     Sindaco effettivo</w:t>
      </w:r>
    </w:p>
    <w:p w14:paraId="0505B16D" w14:textId="77777777" w:rsidR="006E5AD7" w:rsidRPr="004E3AC6" w:rsidRDefault="006E5AD7" w:rsidP="006E5AD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szCs w:val="24"/>
        </w:rPr>
      </w:pPr>
    </w:p>
    <w:p w14:paraId="3A826A38" w14:textId="77777777" w:rsidR="00B67B81" w:rsidRPr="004E3AC6" w:rsidRDefault="00B67B81" w:rsidP="001B7F63">
      <w:pPr>
        <w:pStyle w:val="Corpodeltesto21"/>
        <w:rPr>
          <w:rFonts w:asciiTheme="minorHAnsi" w:hAnsiTheme="minorHAnsi"/>
          <w:b w:val="0"/>
          <w:iCs/>
          <w:caps/>
          <w:sz w:val="24"/>
          <w:szCs w:val="24"/>
        </w:rPr>
      </w:pPr>
    </w:p>
    <w:p w14:paraId="53325AEB" w14:textId="77777777" w:rsidR="00B67B81" w:rsidRPr="004E3AC6" w:rsidRDefault="00B67B81" w:rsidP="001B7F63">
      <w:pPr>
        <w:pStyle w:val="Corpodeltesto21"/>
        <w:rPr>
          <w:rFonts w:asciiTheme="minorHAnsi" w:hAnsiTheme="minorHAnsi"/>
          <w:b w:val="0"/>
          <w:iCs/>
          <w:caps/>
          <w:sz w:val="24"/>
          <w:szCs w:val="24"/>
        </w:rPr>
      </w:pPr>
    </w:p>
    <w:p w14:paraId="1DC71463" w14:textId="77777777" w:rsidR="00EE3227" w:rsidRPr="004E3AC6" w:rsidRDefault="00EE3227" w:rsidP="001B7F63">
      <w:pPr>
        <w:pStyle w:val="Corpodeltesto21"/>
        <w:rPr>
          <w:rFonts w:asciiTheme="minorHAnsi" w:hAnsiTheme="minorHAnsi"/>
          <w:b w:val="0"/>
          <w:iCs/>
          <w:caps/>
          <w:sz w:val="24"/>
          <w:szCs w:val="24"/>
        </w:rPr>
      </w:pPr>
    </w:p>
    <w:p w14:paraId="7965E198" w14:textId="77777777" w:rsidR="00EE3227" w:rsidRPr="004E3AC6" w:rsidRDefault="00EE3227" w:rsidP="001B7F63">
      <w:pPr>
        <w:pStyle w:val="Corpodeltesto21"/>
        <w:rPr>
          <w:rFonts w:asciiTheme="minorHAnsi" w:hAnsiTheme="minorHAnsi"/>
          <w:b w:val="0"/>
          <w:iCs/>
          <w:caps/>
          <w:sz w:val="24"/>
          <w:szCs w:val="24"/>
        </w:rPr>
      </w:pPr>
    </w:p>
    <w:p w14:paraId="548C76EF" w14:textId="7ED4E3B8" w:rsidR="005E6780" w:rsidRPr="004E3AC6" w:rsidRDefault="005E678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iCs/>
          <w:caps/>
          <w:szCs w:val="24"/>
        </w:rPr>
      </w:pPr>
      <w:r w:rsidRPr="004E3AC6">
        <w:rPr>
          <w:rFonts w:asciiTheme="minorHAnsi" w:hAnsiTheme="minorHAnsi"/>
          <w:iCs/>
          <w:caps/>
          <w:szCs w:val="24"/>
        </w:rPr>
        <w:br w:type="page"/>
      </w:r>
    </w:p>
    <w:p w14:paraId="1C278270" w14:textId="77777777" w:rsidR="005E6780" w:rsidRPr="004E3AC6" w:rsidRDefault="005E6780" w:rsidP="005E678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center"/>
        <w:textAlignment w:val="auto"/>
        <w:rPr>
          <w:rFonts w:ascii="Times New Roman" w:hAnsi="Times New Roman"/>
          <w:szCs w:val="24"/>
        </w:rPr>
      </w:pPr>
    </w:p>
    <w:p w14:paraId="32C3BA23" w14:textId="77777777" w:rsidR="005E6780" w:rsidRPr="004E3AC6" w:rsidRDefault="005E6780" w:rsidP="005E6780">
      <w:pPr>
        <w:jc w:val="center"/>
        <w:rPr>
          <w:rStyle w:val="CharacterStyle3"/>
          <w:rFonts w:ascii="Times New Roman" w:hAnsi="Times New Roman" w:cs="Times New Roman"/>
        </w:rPr>
      </w:pPr>
      <w:r w:rsidRPr="004E3AC6">
        <w:rPr>
          <w:rStyle w:val="CharacterStyle3"/>
          <w:rFonts w:ascii="Times New Roman" w:hAnsi="Times New Roman" w:cs="Times New Roman"/>
        </w:rPr>
        <w:t>PARERE CONSULTIVO DELL’ASSEMBLEA DEI SOCI</w:t>
      </w:r>
    </w:p>
    <w:p w14:paraId="19C89414" w14:textId="77777777" w:rsidR="005E6780" w:rsidRPr="004E3AC6" w:rsidRDefault="005E6780" w:rsidP="005E6780">
      <w:pPr>
        <w:jc w:val="center"/>
        <w:rPr>
          <w:rFonts w:ascii="Times New Roman" w:hAnsi="Times New Roman"/>
          <w:szCs w:val="24"/>
        </w:rPr>
      </w:pPr>
    </w:p>
    <w:p w14:paraId="3EE5820E" w14:textId="77777777" w:rsidR="005E6780" w:rsidRPr="004E3AC6" w:rsidRDefault="005E6780" w:rsidP="005E6780">
      <w:pPr>
        <w:jc w:val="center"/>
        <w:rPr>
          <w:rFonts w:ascii="Times New Roman" w:hAnsi="Times New Roman"/>
          <w:szCs w:val="24"/>
        </w:rPr>
      </w:pPr>
      <w:r w:rsidRPr="004E3AC6">
        <w:rPr>
          <w:rFonts w:ascii="Times New Roman" w:hAnsi="Times New Roman"/>
          <w:szCs w:val="24"/>
        </w:rPr>
        <w:t xml:space="preserve">ai sensi </w:t>
      </w:r>
      <w:proofErr w:type="gramStart"/>
      <w:r w:rsidRPr="004E3AC6">
        <w:rPr>
          <w:rFonts w:ascii="Times New Roman" w:hAnsi="Times New Roman"/>
          <w:szCs w:val="24"/>
        </w:rPr>
        <w:t>dell’ articolo</w:t>
      </w:r>
      <w:proofErr w:type="gramEnd"/>
      <w:r w:rsidRPr="004E3AC6">
        <w:rPr>
          <w:rFonts w:ascii="Times New Roman" w:hAnsi="Times New Roman"/>
          <w:szCs w:val="24"/>
        </w:rPr>
        <w:t xml:space="preserve"> 11 comma 1 lett. “e” dello Statuto</w:t>
      </w:r>
    </w:p>
    <w:p w14:paraId="05BB352C" w14:textId="77777777" w:rsidR="005E6780" w:rsidRPr="004E3AC6" w:rsidRDefault="005E6780" w:rsidP="005E6780">
      <w:pPr>
        <w:jc w:val="center"/>
        <w:rPr>
          <w:rFonts w:ascii="Times New Roman" w:hAnsi="Times New Roman"/>
          <w:szCs w:val="24"/>
        </w:rPr>
      </w:pPr>
    </w:p>
    <w:p w14:paraId="79F3838A" w14:textId="77777777" w:rsidR="005E6780" w:rsidRPr="004E3AC6" w:rsidRDefault="005E6780" w:rsidP="005E6780">
      <w:pPr>
        <w:rPr>
          <w:rFonts w:ascii="Times New Roman" w:hAnsi="Times New Roman"/>
          <w:szCs w:val="24"/>
        </w:rPr>
      </w:pPr>
      <w:r w:rsidRPr="004E3AC6">
        <w:rPr>
          <w:rFonts w:ascii="Times New Roman" w:hAnsi="Times New Roman"/>
          <w:szCs w:val="24"/>
        </w:rPr>
        <w:t xml:space="preserve">L’Assemblea dei Soci del 21 ottobre </w:t>
      </w:r>
      <w:proofErr w:type="gramStart"/>
      <w:r w:rsidRPr="004E3AC6">
        <w:rPr>
          <w:rFonts w:ascii="Times New Roman" w:hAnsi="Times New Roman"/>
          <w:szCs w:val="24"/>
        </w:rPr>
        <w:t>2021  ha</w:t>
      </w:r>
      <w:proofErr w:type="gramEnd"/>
      <w:r w:rsidRPr="004E3AC6">
        <w:rPr>
          <w:rFonts w:ascii="Times New Roman" w:hAnsi="Times New Roman"/>
          <w:szCs w:val="24"/>
        </w:rPr>
        <w:t xml:space="preserve"> espresso all’unanimità il proprio parere favorevole alla   Proposta Documento Programmatico Previsionale anno 2022 dell’Ente Cassa di Risparmio della Provincia di Viterbo approvata dal Consiglio di Amministrazione nella riunione del 30 settembre 2021.</w:t>
      </w:r>
    </w:p>
    <w:p w14:paraId="0E0A4BEF" w14:textId="77777777" w:rsidR="005E6780" w:rsidRPr="004E3AC6" w:rsidRDefault="005E6780" w:rsidP="005E6780">
      <w:pPr>
        <w:rPr>
          <w:rFonts w:ascii="Times New Roman" w:hAnsi="Times New Roman"/>
          <w:szCs w:val="24"/>
        </w:rPr>
      </w:pPr>
    </w:p>
    <w:p w14:paraId="483108B2" w14:textId="77777777" w:rsidR="00EE3227" w:rsidRPr="004E3AC6" w:rsidRDefault="00EE3227" w:rsidP="001B7F63">
      <w:pPr>
        <w:pStyle w:val="Corpodeltesto21"/>
        <w:rPr>
          <w:rFonts w:asciiTheme="minorHAnsi" w:hAnsiTheme="minorHAnsi"/>
          <w:b w:val="0"/>
          <w:iCs/>
          <w:caps/>
          <w:sz w:val="24"/>
          <w:szCs w:val="24"/>
        </w:rPr>
      </w:pPr>
    </w:p>
    <w:p w14:paraId="2BBB8C43" w14:textId="77777777" w:rsidR="00EE3227" w:rsidRPr="004E3AC6" w:rsidRDefault="00EE3227" w:rsidP="001B7F63">
      <w:pPr>
        <w:pStyle w:val="Corpodeltesto21"/>
        <w:rPr>
          <w:rFonts w:asciiTheme="minorHAnsi" w:hAnsiTheme="minorHAnsi"/>
          <w:b w:val="0"/>
          <w:iCs/>
          <w:caps/>
          <w:sz w:val="24"/>
          <w:szCs w:val="24"/>
        </w:rPr>
      </w:pPr>
    </w:p>
    <w:p w14:paraId="5500AD39" w14:textId="77777777" w:rsidR="00EE3227" w:rsidRPr="004E3AC6" w:rsidRDefault="00EE3227" w:rsidP="001B7F63">
      <w:pPr>
        <w:pStyle w:val="Corpodeltesto21"/>
        <w:rPr>
          <w:rFonts w:asciiTheme="minorHAnsi" w:hAnsiTheme="minorHAnsi"/>
          <w:b w:val="0"/>
          <w:iCs/>
          <w:caps/>
          <w:sz w:val="24"/>
          <w:szCs w:val="24"/>
        </w:rPr>
      </w:pPr>
    </w:p>
    <w:sectPr w:rsidR="00EE3227" w:rsidRPr="004E3AC6" w:rsidSect="00016EEF">
      <w:headerReference w:type="default" r:id="rId11"/>
      <w:footerReference w:type="even" r:id="rId12"/>
      <w:footerReference w:type="default" r:id="rId13"/>
      <w:pgSz w:w="11907" w:h="16839" w:code="9"/>
      <w:pgMar w:top="1418" w:right="1418" w:bottom="1134" w:left="1418" w:header="720" w:footer="10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4AE6" w14:textId="77777777" w:rsidR="004226DF" w:rsidRDefault="004226DF" w:rsidP="005C0B37">
      <w:r>
        <w:separator/>
      </w:r>
    </w:p>
  </w:endnote>
  <w:endnote w:type="continuationSeparator" w:id="0">
    <w:p w14:paraId="7D7683C0" w14:textId="77777777" w:rsidR="004226DF" w:rsidRDefault="004226DF" w:rsidP="005C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7119" w14:textId="77777777" w:rsidR="004226DF" w:rsidRDefault="004226DF">
    <w:pPr>
      <w:pStyle w:val="Pidipagina"/>
      <w:framePr w:w="576" w:wrap="around" w:vAnchor="page" w:hAnchor="page" w:x="9865" w:y="15877"/>
      <w:jc w:val="right"/>
      <w:rPr>
        <w:rStyle w:val="Numeropagina"/>
        <w:rFonts w:eastAsia="Arial Unicode MS"/>
      </w:rPr>
    </w:pPr>
    <w:r>
      <w:rPr>
        <w:rStyle w:val="Numeropagina"/>
        <w:rFonts w:eastAsia="Arial Unicode MS"/>
      </w:rPr>
      <w:fldChar w:fldCharType="begin"/>
    </w:r>
    <w:r>
      <w:rPr>
        <w:rStyle w:val="Numeropagina"/>
        <w:rFonts w:eastAsia="Arial Unicode MS"/>
      </w:rPr>
      <w:instrText xml:space="preserve">PAGE  </w:instrText>
    </w:r>
    <w:r>
      <w:rPr>
        <w:rStyle w:val="Numeropagina"/>
        <w:rFonts w:eastAsia="Arial Unicode MS"/>
      </w:rPr>
      <w:fldChar w:fldCharType="separate"/>
    </w:r>
    <w:r>
      <w:rPr>
        <w:rStyle w:val="Numeropagina"/>
        <w:rFonts w:eastAsia="Arial Unicode MS"/>
        <w:b w:val="0"/>
      </w:rPr>
      <w:t>Errore. Il segnalibro non è definito.</w:t>
    </w:r>
    <w:r>
      <w:rPr>
        <w:rStyle w:val="Numeropagina"/>
        <w:rFonts w:eastAsia="Arial Unicode MS"/>
      </w:rPr>
      <w:fldChar w:fldCharType="end"/>
    </w:r>
  </w:p>
  <w:p w14:paraId="171BA759" w14:textId="77777777" w:rsidR="004226DF" w:rsidRDefault="004226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427651"/>
      <w:docPartObj>
        <w:docPartGallery w:val="Page Numbers (Bottom of Page)"/>
        <w:docPartUnique/>
      </w:docPartObj>
    </w:sdtPr>
    <w:sdtContent>
      <w:p w14:paraId="7A56EB17" w14:textId="77777777" w:rsidR="004226DF" w:rsidRDefault="004226DF">
        <w:pPr>
          <w:pStyle w:val="Pidipagina"/>
          <w:jc w:val="right"/>
        </w:pPr>
        <w:r>
          <w:fldChar w:fldCharType="begin"/>
        </w:r>
        <w:r>
          <w:instrText>PAGE   \* MERGEFORMAT</w:instrText>
        </w:r>
        <w:r>
          <w:fldChar w:fldCharType="separate"/>
        </w:r>
        <w:r>
          <w:t>2</w:t>
        </w:r>
        <w:r>
          <w:fldChar w:fldCharType="end"/>
        </w:r>
      </w:p>
    </w:sdtContent>
  </w:sdt>
  <w:p w14:paraId="7385CD0F" w14:textId="77777777" w:rsidR="004226DF" w:rsidRDefault="004226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6663" w14:textId="77777777" w:rsidR="004226DF" w:rsidRDefault="004226DF" w:rsidP="005C0B37">
      <w:r>
        <w:separator/>
      </w:r>
    </w:p>
  </w:footnote>
  <w:footnote w:type="continuationSeparator" w:id="0">
    <w:p w14:paraId="28289C06" w14:textId="77777777" w:rsidR="004226DF" w:rsidRDefault="004226DF" w:rsidP="005C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A9C4" w14:textId="77777777" w:rsidR="004226DF" w:rsidRDefault="004226DF" w:rsidP="00DF2399">
    <w:pPr>
      <w:pStyle w:val="Intestazione"/>
      <w:jc w:val="right"/>
    </w:pPr>
  </w:p>
  <w:p w14:paraId="2B03914E" w14:textId="77777777" w:rsidR="004226DF" w:rsidRDefault="004226DF" w:rsidP="00DF239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E00"/>
    <w:multiLevelType w:val="hybridMultilevel"/>
    <w:tmpl w:val="2C62072C"/>
    <w:lvl w:ilvl="0" w:tplc="096CDEE2">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9123350"/>
    <w:multiLevelType w:val="multilevel"/>
    <w:tmpl w:val="79D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1126"/>
    <w:multiLevelType w:val="hybridMultilevel"/>
    <w:tmpl w:val="495E2FFA"/>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725387"/>
    <w:multiLevelType w:val="multilevel"/>
    <w:tmpl w:val="47B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E2C68"/>
    <w:multiLevelType w:val="hybridMultilevel"/>
    <w:tmpl w:val="AFA62412"/>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C7D72"/>
    <w:multiLevelType w:val="hybridMultilevel"/>
    <w:tmpl w:val="92B22120"/>
    <w:lvl w:ilvl="0" w:tplc="1D0A867C">
      <w:start w:val="1"/>
      <w:numFmt w:val="decimal"/>
      <w:lvlText w:val="%1."/>
      <w:lvlJc w:val="left"/>
      <w:pPr>
        <w:ind w:left="360" w:hanging="360"/>
      </w:pPr>
      <w:rPr>
        <w:rFonts w:hint="default"/>
        <w:strike w:val="0"/>
        <w:snapToGrid/>
        <w:spacing w:val="4"/>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3F3B35"/>
    <w:multiLevelType w:val="hybridMultilevel"/>
    <w:tmpl w:val="81AC24DC"/>
    <w:lvl w:ilvl="0" w:tplc="E0C463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415309F"/>
    <w:multiLevelType w:val="hybridMultilevel"/>
    <w:tmpl w:val="F11EA098"/>
    <w:lvl w:ilvl="0" w:tplc="6ABE564C">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1C679A"/>
    <w:multiLevelType w:val="hybridMultilevel"/>
    <w:tmpl w:val="A4F60422"/>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4E1035"/>
    <w:multiLevelType w:val="multilevel"/>
    <w:tmpl w:val="F7BA37C2"/>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C843BC6"/>
    <w:multiLevelType w:val="hybridMultilevel"/>
    <w:tmpl w:val="CF64D804"/>
    <w:lvl w:ilvl="0" w:tplc="036A4B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E32A4E"/>
    <w:multiLevelType w:val="hybridMultilevel"/>
    <w:tmpl w:val="36E8F51E"/>
    <w:lvl w:ilvl="0" w:tplc="6ABE564C">
      <w:start w:val="16"/>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67335FE"/>
    <w:multiLevelType w:val="hybridMultilevel"/>
    <w:tmpl w:val="013818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4C3F7C"/>
    <w:multiLevelType w:val="hybridMultilevel"/>
    <w:tmpl w:val="6AD25076"/>
    <w:lvl w:ilvl="0" w:tplc="3962C6F4">
      <w:numFmt w:val="bullet"/>
      <w:lvlText w:val="-"/>
      <w:lvlJc w:val="left"/>
      <w:pPr>
        <w:ind w:left="720" w:hanging="360"/>
      </w:pPr>
      <w:rPr>
        <w:rFonts w:ascii="Times New Roman" w:eastAsia="Times New Roman" w:hAnsi="Times New Roman" w:cs="Times New Roman"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9D1669"/>
    <w:multiLevelType w:val="hybridMultilevel"/>
    <w:tmpl w:val="5D18D08C"/>
    <w:lvl w:ilvl="0" w:tplc="09EAA1FE">
      <w:start w:val="1"/>
      <w:numFmt w:val="bullet"/>
      <w:lvlText w:val=""/>
      <w:lvlJc w:val="left"/>
      <w:pPr>
        <w:ind w:left="720" w:hanging="360"/>
      </w:pPr>
      <w:rPr>
        <w:rFonts w:ascii="Symbol" w:hAnsi="Symbol"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78106E"/>
    <w:multiLevelType w:val="hybridMultilevel"/>
    <w:tmpl w:val="E6EC984C"/>
    <w:lvl w:ilvl="0" w:tplc="3962C6F4">
      <w:numFmt w:val="bullet"/>
      <w:lvlText w:val="-"/>
      <w:lvlJc w:val="left"/>
      <w:pPr>
        <w:ind w:left="720" w:hanging="360"/>
      </w:pPr>
      <w:rPr>
        <w:rFonts w:ascii="Times New Roman" w:eastAsia="Times New Roman" w:hAnsi="Times New Roman" w:cs="Times New Roman" w:hint="default"/>
      </w:rPr>
    </w:lvl>
    <w:lvl w:ilvl="1" w:tplc="3962C6F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F0328"/>
    <w:multiLevelType w:val="hybridMultilevel"/>
    <w:tmpl w:val="A6AA6A7A"/>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8B6842"/>
    <w:multiLevelType w:val="hybridMultilevel"/>
    <w:tmpl w:val="784EC27C"/>
    <w:lvl w:ilvl="0" w:tplc="B6BE1184">
      <w:start w:val="1"/>
      <w:numFmt w:val="lowerLetter"/>
      <w:lvlText w:val="%1)"/>
      <w:lvlJc w:val="left"/>
      <w:pPr>
        <w:ind w:left="720" w:hanging="360"/>
      </w:pPr>
      <w:rPr>
        <w:rFonts w:ascii="Calibri" w:hAnsi="Calibri" w:hint="default"/>
        <w:i w:val="0"/>
        <w:iCs/>
        <w:snapToGrid/>
        <w:spacing w:val="-2"/>
        <w:w w:val="110"/>
        <w:sz w:val="18"/>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586BAA"/>
    <w:multiLevelType w:val="hybridMultilevel"/>
    <w:tmpl w:val="FAFC5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CC28BF"/>
    <w:multiLevelType w:val="hybridMultilevel"/>
    <w:tmpl w:val="DEC8634E"/>
    <w:lvl w:ilvl="0" w:tplc="AD8EB962">
      <w:start w:val="1"/>
      <w:numFmt w:val="bullet"/>
      <w:lvlText w:val="-"/>
      <w:lvlJc w:val="left"/>
      <w:pPr>
        <w:ind w:left="773" w:hanging="360"/>
      </w:pPr>
      <w:rPr>
        <w:rFonts w:ascii="Verdana" w:hAnsi="Verdana" w:cs="Times New Roman" w:hint="default"/>
        <w:sz w:val="20"/>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1" w15:restartNumberingAfterBreak="0">
    <w:nsid w:val="515B5E77"/>
    <w:multiLevelType w:val="hybridMultilevel"/>
    <w:tmpl w:val="9ADC7DB4"/>
    <w:lvl w:ilvl="0" w:tplc="AD8EB962">
      <w:start w:val="1"/>
      <w:numFmt w:val="bullet"/>
      <w:lvlText w:val="-"/>
      <w:lvlJc w:val="left"/>
      <w:pPr>
        <w:ind w:left="720" w:hanging="360"/>
      </w:pPr>
      <w:rPr>
        <w:rFonts w:ascii="Verdana" w:hAnsi="Verdana"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541ECF"/>
    <w:multiLevelType w:val="multilevel"/>
    <w:tmpl w:val="1FF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01939"/>
    <w:multiLevelType w:val="hybridMultilevel"/>
    <w:tmpl w:val="EEF48AD2"/>
    <w:lvl w:ilvl="0" w:tplc="F8F0BB44">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3E7ACC"/>
    <w:multiLevelType w:val="hybridMultilevel"/>
    <w:tmpl w:val="7ED6710C"/>
    <w:lvl w:ilvl="0" w:tplc="4976BDD8">
      <w:start w:val="13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3AA3D43"/>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5F36DD7"/>
    <w:multiLevelType w:val="hybridMultilevel"/>
    <w:tmpl w:val="3BB4E230"/>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173B73"/>
    <w:multiLevelType w:val="hybridMultilevel"/>
    <w:tmpl w:val="C1964546"/>
    <w:lvl w:ilvl="0" w:tplc="45C4D8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61F03FF"/>
    <w:multiLevelType w:val="hybridMultilevel"/>
    <w:tmpl w:val="F842C2A4"/>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CA04DE"/>
    <w:multiLevelType w:val="hybridMultilevel"/>
    <w:tmpl w:val="F652365E"/>
    <w:lvl w:ilvl="0" w:tplc="3962C6F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192F26"/>
    <w:multiLevelType w:val="hybridMultilevel"/>
    <w:tmpl w:val="14A4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D042B6"/>
    <w:multiLevelType w:val="hybridMultilevel"/>
    <w:tmpl w:val="EA6A707E"/>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51474B"/>
    <w:multiLevelType w:val="hybridMultilevel"/>
    <w:tmpl w:val="A8AA0D28"/>
    <w:lvl w:ilvl="0" w:tplc="AD8EB962">
      <w:start w:val="1"/>
      <w:numFmt w:val="bullet"/>
      <w:lvlText w:val="-"/>
      <w:lvlJc w:val="left"/>
      <w:pPr>
        <w:ind w:left="720" w:hanging="360"/>
      </w:pPr>
      <w:rPr>
        <w:rFonts w:ascii="Verdana"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9D7013"/>
    <w:multiLevelType w:val="hybridMultilevel"/>
    <w:tmpl w:val="231EA428"/>
    <w:lvl w:ilvl="0" w:tplc="12EC5FFC">
      <w:start w:val="1"/>
      <w:numFmt w:val="decimal"/>
      <w:lvlText w:val="(%1)"/>
      <w:lvlJc w:val="left"/>
      <w:pPr>
        <w:ind w:left="360" w:hanging="360"/>
      </w:pPr>
      <w:rPr>
        <w:rFonts w:cs="Times New Roman" w:hint="default"/>
        <w:i w:val="0"/>
        <w:sz w:val="18"/>
        <w:szCs w:val="18"/>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A782E4D"/>
    <w:multiLevelType w:val="hybridMultilevel"/>
    <w:tmpl w:val="001CAB44"/>
    <w:lvl w:ilvl="0" w:tplc="3962C6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A00C33"/>
    <w:multiLevelType w:val="hybridMultilevel"/>
    <w:tmpl w:val="7BA275E4"/>
    <w:lvl w:ilvl="0" w:tplc="623C16A6">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435906"/>
    <w:multiLevelType w:val="multilevel"/>
    <w:tmpl w:val="6AE094BC"/>
    <w:styleLink w:val="WW8Num2"/>
    <w:lvl w:ilvl="0">
      <w:start w:val="1"/>
      <w:numFmt w:val="lowerLetter"/>
      <w:lvlText w:val="%1)"/>
      <w:lvlJc w:val="left"/>
      <w:rPr>
        <w:rFonts w:hint="default"/>
        <w:b w:val="0"/>
        <w:bCs/>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0"/>
  </w:num>
  <w:num w:numId="4">
    <w:abstractNumId w:val="6"/>
  </w:num>
  <w:num w:numId="5">
    <w:abstractNumId w:val="31"/>
  </w:num>
  <w:num w:numId="6">
    <w:abstractNumId w:val="2"/>
  </w:num>
  <w:num w:numId="7">
    <w:abstractNumId w:val="34"/>
  </w:num>
  <w:num w:numId="8">
    <w:abstractNumId w:val="37"/>
  </w:num>
  <w:num w:numId="9">
    <w:abstractNumId w:val="10"/>
  </w:num>
  <w:num w:numId="10">
    <w:abstractNumId w:val="17"/>
  </w:num>
  <w:num w:numId="11">
    <w:abstractNumId w:val="18"/>
  </w:num>
  <w:num w:numId="12">
    <w:abstractNumId w:val="4"/>
  </w:num>
  <w:num w:numId="13">
    <w:abstractNumId w:val="7"/>
  </w:num>
  <w:num w:numId="14">
    <w:abstractNumId w:val="13"/>
  </w:num>
  <w:num w:numId="15">
    <w:abstractNumId w:val="5"/>
  </w:num>
  <w:num w:numId="16">
    <w:abstractNumId w:val="20"/>
  </w:num>
  <w:num w:numId="17">
    <w:abstractNumId w:val="28"/>
  </w:num>
  <w:num w:numId="18">
    <w:abstractNumId w:val="26"/>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
  </w:num>
  <w:num w:numId="23">
    <w:abstractNumId w:val="1"/>
  </w:num>
  <w:num w:numId="24">
    <w:abstractNumId w:val="0"/>
  </w:num>
  <w:num w:numId="25">
    <w:abstractNumId w:val="33"/>
  </w:num>
  <w:num w:numId="26">
    <w:abstractNumId w:val="23"/>
  </w:num>
  <w:num w:numId="27">
    <w:abstractNumId w:val="32"/>
  </w:num>
  <w:num w:numId="28">
    <w:abstractNumId w:val="12"/>
  </w:num>
  <w:num w:numId="29">
    <w:abstractNumId w:val="11"/>
  </w:num>
  <w:num w:numId="30">
    <w:abstractNumId w:val="15"/>
  </w:num>
  <w:num w:numId="31">
    <w:abstractNumId w:val="29"/>
  </w:num>
  <w:num w:numId="32">
    <w:abstractNumId w:val="14"/>
  </w:num>
  <w:num w:numId="33">
    <w:abstractNumId w:val="35"/>
  </w:num>
  <w:num w:numId="34">
    <w:abstractNumId w:val="9"/>
  </w:num>
  <w:num w:numId="35">
    <w:abstractNumId w:val="16"/>
  </w:num>
  <w:num w:numId="36">
    <w:abstractNumId w:val="19"/>
  </w:num>
  <w:num w:numId="37">
    <w:abstractNumId w:val="8"/>
  </w:num>
  <w:num w:numId="38">
    <w:abstractNumId w:val="21"/>
  </w:num>
  <w:num w:numId="39">
    <w:abstractNumId w:val="24"/>
  </w:num>
  <w:num w:numId="4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6E"/>
    <w:rsid w:val="00006310"/>
    <w:rsid w:val="000068B8"/>
    <w:rsid w:val="00007061"/>
    <w:rsid w:val="00012515"/>
    <w:rsid w:val="00013243"/>
    <w:rsid w:val="00016EEF"/>
    <w:rsid w:val="00017189"/>
    <w:rsid w:val="000174EB"/>
    <w:rsid w:val="00020CB5"/>
    <w:rsid w:val="00021F88"/>
    <w:rsid w:val="00023EC8"/>
    <w:rsid w:val="00026662"/>
    <w:rsid w:val="00030D3D"/>
    <w:rsid w:val="00031759"/>
    <w:rsid w:val="00031F45"/>
    <w:rsid w:val="00032B75"/>
    <w:rsid w:val="00034E6C"/>
    <w:rsid w:val="00037A3B"/>
    <w:rsid w:val="00037A5C"/>
    <w:rsid w:val="00041223"/>
    <w:rsid w:val="00043518"/>
    <w:rsid w:val="00046333"/>
    <w:rsid w:val="00047FB2"/>
    <w:rsid w:val="00051E7B"/>
    <w:rsid w:val="0005439C"/>
    <w:rsid w:val="00054AC8"/>
    <w:rsid w:val="00056A9D"/>
    <w:rsid w:val="00062A25"/>
    <w:rsid w:val="00065527"/>
    <w:rsid w:val="000666DD"/>
    <w:rsid w:val="00070975"/>
    <w:rsid w:val="00071DA3"/>
    <w:rsid w:val="00073EF0"/>
    <w:rsid w:val="00075E1E"/>
    <w:rsid w:val="00077187"/>
    <w:rsid w:val="00077323"/>
    <w:rsid w:val="00082BB8"/>
    <w:rsid w:val="00082C27"/>
    <w:rsid w:val="00082CD0"/>
    <w:rsid w:val="000846A2"/>
    <w:rsid w:val="00085A86"/>
    <w:rsid w:val="0008696A"/>
    <w:rsid w:val="00087C69"/>
    <w:rsid w:val="00091736"/>
    <w:rsid w:val="00093CF4"/>
    <w:rsid w:val="000965DA"/>
    <w:rsid w:val="0009783E"/>
    <w:rsid w:val="000A13F3"/>
    <w:rsid w:val="000A35A4"/>
    <w:rsid w:val="000B0BB7"/>
    <w:rsid w:val="000B1BCC"/>
    <w:rsid w:val="000B2ED6"/>
    <w:rsid w:val="000B32A1"/>
    <w:rsid w:val="000B39E4"/>
    <w:rsid w:val="000B43C7"/>
    <w:rsid w:val="000C03DB"/>
    <w:rsid w:val="000C1905"/>
    <w:rsid w:val="000C43BC"/>
    <w:rsid w:val="000C4C3F"/>
    <w:rsid w:val="000C4C43"/>
    <w:rsid w:val="000D2D7C"/>
    <w:rsid w:val="000D4047"/>
    <w:rsid w:val="000D48EA"/>
    <w:rsid w:val="000D6A25"/>
    <w:rsid w:val="000D6EB4"/>
    <w:rsid w:val="000E412C"/>
    <w:rsid w:val="000E716A"/>
    <w:rsid w:val="000E73B2"/>
    <w:rsid w:val="000F3335"/>
    <w:rsid w:val="000F3949"/>
    <w:rsid w:val="000F4AE6"/>
    <w:rsid w:val="000F5398"/>
    <w:rsid w:val="000F6126"/>
    <w:rsid w:val="000F62ED"/>
    <w:rsid w:val="000F6D69"/>
    <w:rsid w:val="001013C5"/>
    <w:rsid w:val="001017FB"/>
    <w:rsid w:val="00103E0A"/>
    <w:rsid w:val="001044E7"/>
    <w:rsid w:val="00107520"/>
    <w:rsid w:val="00116279"/>
    <w:rsid w:val="001203CC"/>
    <w:rsid w:val="001226AB"/>
    <w:rsid w:val="001231CD"/>
    <w:rsid w:val="0012427B"/>
    <w:rsid w:val="001269E7"/>
    <w:rsid w:val="00126BD8"/>
    <w:rsid w:val="00130362"/>
    <w:rsid w:val="00137AE6"/>
    <w:rsid w:val="001430B7"/>
    <w:rsid w:val="001500C2"/>
    <w:rsid w:val="00150904"/>
    <w:rsid w:val="00150C53"/>
    <w:rsid w:val="00151EA6"/>
    <w:rsid w:val="00152B2F"/>
    <w:rsid w:val="001532BF"/>
    <w:rsid w:val="00160370"/>
    <w:rsid w:val="00162CA5"/>
    <w:rsid w:val="001638D7"/>
    <w:rsid w:val="0016495E"/>
    <w:rsid w:val="00170420"/>
    <w:rsid w:val="001723BB"/>
    <w:rsid w:val="00177507"/>
    <w:rsid w:val="00177FA0"/>
    <w:rsid w:val="00181B77"/>
    <w:rsid w:val="0018212C"/>
    <w:rsid w:val="00183428"/>
    <w:rsid w:val="0018598A"/>
    <w:rsid w:val="0019201F"/>
    <w:rsid w:val="00194EA7"/>
    <w:rsid w:val="00195EA6"/>
    <w:rsid w:val="00195F05"/>
    <w:rsid w:val="00196171"/>
    <w:rsid w:val="0019726C"/>
    <w:rsid w:val="001978E4"/>
    <w:rsid w:val="001A0A02"/>
    <w:rsid w:val="001A20E9"/>
    <w:rsid w:val="001A6785"/>
    <w:rsid w:val="001A6A13"/>
    <w:rsid w:val="001A7229"/>
    <w:rsid w:val="001A79C4"/>
    <w:rsid w:val="001B1BBE"/>
    <w:rsid w:val="001B1C75"/>
    <w:rsid w:val="001B702D"/>
    <w:rsid w:val="001B7393"/>
    <w:rsid w:val="001B7F63"/>
    <w:rsid w:val="001C2295"/>
    <w:rsid w:val="001D0A35"/>
    <w:rsid w:val="001D70F3"/>
    <w:rsid w:val="001E0CA2"/>
    <w:rsid w:val="001E3050"/>
    <w:rsid w:val="001E306E"/>
    <w:rsid w:val="001E56B7"/>
    <w:rsid w:val="001E7843"/>
    <w:rsid w:val="001E7E9D"/>
    <w:rsid w:val="001F7D5C"/>
    <w:rsid w:val="00200DD3"/>
    <w:rsid w:val="00202A56"/>
    <w:rsid w:val="0020502D"/>
    <w:rsid w:val="002103EB"/>
    <w:rsid w:val="002164D9"/>
    <w:rsid w:val="0022021E"/>
    <w:rsid w:val="0022065A"/>
    <w:rsid w:val="00223D5E"/>
    <w:rsid w:val="00224846"/>
    <w:rsid w:val="002249E0"/>
    <w:rsid w:val="002253B4"/>
    <w:rsid w:val="00227C34"/>
    <w:rsid w:val="00231233"/>
    <w:rsid w:val="00236D54"/>
    <w:rsid w:val="00241025"/>
    <w:rsid w:val="00243A24"/>
    <w:rsid w:val="00243B6E"/>
    <w:rsid w:val="002446A4"/>
    <w:rsid w:val="002446BD"/>
    <w:rsid w:val="002474E2"/>
    <w:rsid w:val="002508E5"/>
    <w:rsid w:val="002511F6"/>
    <w:rsid w:val="0025250C"/>
    <w:rsid w:val="0025312A"/>
    <w:rsid w:val="00257582"/>
    <w:rsid w:val="00257B47"/>
    <w:rsid w:val="00261711"/>
    <w:rsid w:val="00265A8F"/>
    <w:rsid w:val="00266053"/>
    <w:rsid w:val="00275F4C"/>
    <w:rsid w:val="00276BCE"/>
    <w:rsid w:val="00277BF5"/>
    <w:rsid w:val="00280FD3"/>
    <w:rsid w:val="002819B4"/>
    <w:rsid w:val="0028200F"/>
    <w:rsid w:val="00282356"/>
    <w:rsid w:val="00287F89"/>
    <w:rsid w:val="002905DD"/>
    <w:rsid w:val="002949C6"/>
    <w:rsid w:val="00294F92"/>
    <w:rsid w:val="00295FA5"/>
    <w:rsid w:val="002967C0"/>
    <w:rsid w:val="00297992"/>
    <w:rsid w:val="002A082B"/>
    <w:rsid w:val="002B0AB4"/>
    <w:rsid w:val="002B2ED7"/>
    <w:rsid w:val="002B5E40"/>
    <w:rsid w:val="002B6253"/>
    <w:rsid w:val="002B74D7"/>
    <w:rsid w:val="002B7CD3"/>
    <w:rsid w:val="002C60D6"/>
    <w:rsid w:val="002C6196"/>
    <w:rsid w:val="002C6D1A"/>
    <w:rsid w:val="002D0B01"/>
    <w:rsid w:val="002D0E1A"/>
    <w:rsid w:val="002D533C"/>
    <w:rsid w:val="002D6DD8"/>
    <w:rsid w:val="002E0DAC"/>
    <w:rsid w:val="002E101E"/>
    <w:rsid w:val="002E54BE"/>
    <w:rsid w:val="002E6A13"/>
    <w:rsid w:val="002E7A51"/>
    <w:rsid w:val="002F029F"/>
    <w:rsid w:val="002F1C78"/>
    <w:rsid w:val="002F1C98"/>
    <w:rsid w:val="002F28D9"/>
    <w:rsid w:val="002F44A7"/>
    <w:rsid w:val="00300ED7"/>
    <w:rsid w:val="003077A2"/>
    <w:rsid w:val="00312800"/>
    <w:rsid w:val="00312AB1"/>
    <w:rsid w:val="00313ABE"/>
    <w:rsid w:val="003148C5"/>
    <w:rsid w:val="00314958"/>
    <w:rsid w:val="00316844"/>
    <w:rsid w:val="0031785E"/>
    <w:rsid w:val="003208D4"/>
    <w:rsid w:val="0032153D"/>
    <w:rsid w:val="003232DD"/>
    <w:rsid w:val="00323B29"/>
    <w:rsid w:val="00326985"/>
    <w:rsid w:val="0033222C"/>
    <w:rsid w:val="003361E3"/>
    <w:rsid w:val="00336E3A"/>
    <w:rsid w:val="00341DCD"/>
    <w:rsid w:val="00342EA0"/>
    <w:rsid w:val="00346D1A"/>
    <w:rsid w:val="00351C16"/>
    <w:rsid w:val="00355202"/>
    <w:rsid w:val="00356E5E"/>
    <w:rsid w:val="003577C9"/>
    <w:rsid w:val="00363018"/>
    <w:rsid w:val="00364CD9"/>
    <w:rsid w:val="00364CEF"/>
    <w:rsid w:val="003669CB"/>
    <w:rsid w:val="00375E8B"/>
    <w:rsid w:val="00381256"/>
    <w:rsid w:val="00382492"/>
    <w:rsid w:val="00385A72"/>
    <w:rsid w:val="003934BD"/>
    <w:rsid w:val="00396654"/>
    <w:rsid w:val="003A0B5B"/>
    <w:rsid w:val="003A1365"/>
    <w:rsid w:val="003A157F"/>
    <w:rsid w:val="003A40E5"/>
    <w:rsid w:val="003A4ED1"/>
    <w:rsid w:val="003C2827"/>
    <w:rsid w:val="003C3010"/>
    <w:rsid w:val="003D24EB"/>
    <w:rsid w:val="003D6955"/>
    <w:rsid w:val="003E077C"/>
    <w:rsid w:val="003E3681"/>
    <w:rsid w:val="003E5B28"/>
    <w:rsid w:val="003F2F86"/>
    <w:rsid w:val="003F325B"/>
    <w:rsid w:val="003F64CC"/>
    <w:rsid w:val="00400D48"/>
    <w:rsid w:val="004016C7"/>
    <w:rsid w:val="00404A39"/>
    <w:rsid w:val="00404BAF"/>
    <w:rsid w:val="00406195"/>
    <w:rsid w:val="004123DE"/>
    <w:rsid w:val="004143EF"/>
    <w:rsid w:val="004161D0"/>
    <w:rsid w:val="00421AD7"/>
    <w:rsid w:val="004226DF"/>
    <w:rsid w:val="00427428"/>
    <w:rsid w:val="00427C2A"/>
    <w:rsid w:val="0043190B"/>
    <w:rsid w:val="00431B5E"/>
    <w:rsid w:val="004320DE"/>
    <w:rsid w:val="004336C9"/>
    <w:rsid w:val="00433EBE"/>
    <w:rsid w:val="00434525"/>
    <w:rsid w:val="00435EE2"/>
    <w:rsid w:val="00436897"/>
    <w:rsid w:val="00441636"/>
    <w:rsid w:val="0044307D"/>
    <w:rsid w:val="00443DAF"/>
    <w:rsid w:val="00444EDC"/>
    <w:rsid w:val="00444F36"/>
    <w:rsid w:val="00445A41"/>
    <w:rsid w:val="004462F6"/>
    <w:rsid w:val="004532FC"/>
    <w:rsid w:val="00453392"/>
    <w:rsid w:val="00453B2E"/>
    <w:rsid w:val="00453B5C"/>
    <w:rsid w:val="00455692"/>
    <w:rsid w:val="004575A1"/>
    <w:rsid w:val="00466C51"/>
    <w:rsid w:val="00467D5B"/>
    <w:rsid w:val="004701AE"/>
    <w:rsid w:val="004708F4"/>
    <w:rsid w:val="00470B22"/>
    <w:rsid w:val="004733C9"/>
    <w:rsid w:val="00474C0B"/>
    <w:rsid w:val="00474FDD"/>
    <w:rsid w:val="00481CBF"/>
    <w:rsid w:val="00485B25"/>
    <w:rsid w:val="00492964"/>
    <w:rsid w:val="004A2AD4"/>
    <w:rsid w:val="004A4940"/>
    <w:rsid w:val="004A6A7E"/>
    <w:rsid w:val="004A7C16"/>
    <w:rsid w:val="004B164E"/>
    <w:rsid w:val="004B16EA"/>
    <w:rsid w:val="004B2445"/>
    <w:rsid w:val="004B535D"/>
    <w:rsid w:val="004C0B9D"/>
    <w:rsid w:val="004C1E5A"/>
    <w:rsid w:val="004C4D7D"/>
    <w:rsid w:val="004C68A1"/>
    <w:rsid w:val="004D20B5"/>
    <w:rsid w:val="004D501E"/>
    <w:rsid w:val="004E23F7"/>
    <w:rsid w:val="004E3AC6"/>
    <w:rsid w:val="004E50A6"/>
    <w:rsid w:val="004E6A27"/>
    <w:rsid w:val="004E784D"/>
    <w:rsid w:val="004F040A"/>
    <w:rsid w:val="004F2D9D"/>
    <w:rsid w:val="004F36B4"/>
    <w:rsid w:val="004F558E"/>
    <w:rsid w:val="004F6A5E"/>
    <w:rsid w:val="004F7DE6"/>
    <w:rsid w:val="0050603B"/>
    <w:rsid w:val="005125C1"/>
    <w:rsid w:val="005131FD"/>
    <w:rsid w:val="00514E1D"/>
    <w:rsid w:val="00520388"/>
    <w:rsid w:val="00520B5C"/>
    <w:rsid w:val="005219EA"/>
    <w:rsid w:val="00522CA8"/>
    <w:rsid w:val="005312E7"/>
    <w:rsid w:val="00532116"/>
    <w:rsid w:val="00532EB1"/>
    <w:rsid w:val="0053532D"/>
    <w:rsid w:val="00537EA2"/>
    <w:rsid w:val="005403D0"/>
    <w:rsid w:val="0054077F"/>
    <w:rsid w:val="0054258B"/>
    <w:rsid w:val="00542BF5"/>
    <w:rsid w:val="005438C4"/>
    <w:rsid w:val="00543DAC"/>
    <w:rsid w:val="005442F6"/>
    <w:rsid w:val="0054601D"/>
    <w:rsid w:val="0055134D"/>
    <w:rsid w:val="00552847"/>
    <w:rsid w:val="00553730"/>
    <w:rsid w:val="0055659D"/>
    <w:rsid w:val="005613B9"/>
    <w:rsid w:val="00561DDE"/>
    <w:rsid w:val="0056388F"/>
    <w:rsid w:val="0056484D"/>
    <w:rsid w:val="005667A2"/>
    <w:rsid w:val="0056799E"/>
    <w:rsid w:val="0057049D"/>
    <w:rsid w:val="00576062"/>
    <w:rsid w:val="00577454"/>
    <w:rsid w:val="00582BD1"/>
    <w:rsid w:val="00583F51"/>
    <w:rsid w:val="00586C00"/>
    <w:rsid w:val="00590D1F"/>
    <w:rsid w:val="005922F8"/>
    <w:rsid w:val="005929F0"/>
    <w:rsid w:val="00592AA5"/>
    <w:rsid w:val="0059453A"/>
    <w:rsid w:val="0059661D"/>
    <w:rsid w:val="005A0B0F"/>
    <w:rsid w:val="005A1DD6"/>
    <w:rsid w:val="005A3229"/>
    <w:rsid w:val="005A39E6"/>
    <w:rsid w:val="005A3AFE"/>
    <w:rsid w:val="005A47C6"/>
    <w:rsid w:val="005A56CB"/>
    <w:rsid w:val="005A77EB"/>
    <w:rsid w:val="005B09EB"/>
    <w:rsid w:val="005B309E"/>
    <w:rsid w:val="005B3186"/>
    <w:rsid w:val="005B537B"/>
    <w:rsid w:val="005B74FD"/>
    <w:rsid w:val="005C0B37"/>
    <w:rsid w:val="005C3111"/>
    <w:rsid w:val="005C4B16"/>
    <w:rsid w:val="005C5D0E"/>
    <w:rsid w:val="005C645A"/>
    <w:rsid w:val="005C6737"/>
    <w:rsid w:val="005D0919"/>
    <w:rsid w:val="005D0F39"/>
    <w:rsid w:val="005D745E"/>
    <w:rsid w:val="005E5CB4"/>
    <w:rsid w:val="005E6780"/>
    <w:rsid w:val="005F5C57"/>
    <w:rsid w:val="005F640B"/>
    <w:rsid w:val="005F7523"/>
    <w:rsid w:val="00600607"/>
    <w:rsid w:val="00600ACB"/>
    <w:rsid w:val="0060692E"/>
    <w:rsid w:val="00607834"/>
    <w:rsid w:val="00607C9F"/>
    <w:rsid w:val="0061118B"/>
    <w:rsid w:val="006131B7"/>
    <w:rsid w:val="00615C9F"/>
    <w:rsid w:val="0061634C"/>
    <w:rsid w:val="0062086F"/>
    <w:rsid w:val="00620C13"/>
    <w:rsid w:val="006215CE"/>
    <w:rsid w:val="006221EE"/>
    <w:rsid w:val="006224FF"/>
    <w:rsid w:val="006232E3"/>
    <w:rsid w:val="006244F6"/>
    <w:rsid w:val="006260EC"/>
    <w:rsid w:val="00627810"/>
    <w:rsid w:val="00630057"/>
    <w:rsid w:val="00630304"/>
    <w:rsid w:val="00631A07"/>
    <w:rsid w:val="00632B68"/>
    <w:rsid w:val="0063364B"/>
    <w:rsid w:val="00643E86"/>
    <w:rsid w:val="00644A2F"/>
    <w:rsid w:val="00645F04"/>
    <w:rsid w:val="006461E0"/>
    <w:rsid w:val="00650A0E"/>
    <w:rsid w:val="00650EAA"/>
    <w:rsid w:val="00650EC5"/>
    <w:rsid w:val="00651923"/>
    <w:rsid w:val="006558C1"/>
    <w:rsid w:val="0065772D"/>
    <w:rsid w:val="00661297"/>
    <w:rsid w:val="00661539"/>
    <w:rsid w:val="00661D41"/>
    <w:rsid w:val="0066216A"/>
    <w:rsid w:val="0066346B"/>
    <w:rsid w:val="00664B93"/>
    <w:rsid w:val="006651BA"/>
    <w:rsid w:val="0066799E"/>
    <w:rsid w:val="006708B4"/>
    <w:rsid w:val="006724C6"/>
    <w:rsid w:val="0067251A"/>
    <w:rsid w:val="0067253E"/>
    <w:rsid w:val="00672913"/>
    <w:rsid w:val="00672A0A"/>
    <w:rsid w:val="00672C2E"/>
    <w:rsid w:val="00675AD0"/>
    <w:rsid w:val="006815FB"/>
    <w:rsid w:val="00681E73"/>
    <w:rsid w:val="0068417D"/>
    <w:rsid w:val="00684343"/>
    <w:rsid w:val="00684D6B"/>
    <w:rsid w:val="006858BB"/>
    <w:rsid w:val="006878E0"/>
    <w:rsid w:val="00690225"/>
    <w:rsid w:val="0069711B"/>
    <w:rsid w:val="006A1B9D"/>
    <w:rsid w:val="006A266A"/>
    <w:rsid w:val="006A7C8D"/>
    <w:rsid w:val="006B12D3"/>
    <w:rsid w:val="006B306E"/>
    <w:rsid w:val="006B3419"/>
    <w:rsid w:val="006B3B30"/>
    <w:rsid w:val="006B4F54"/>
    <w:rsid w:val="006B7334"/>
    <w:rsid w:val="006C0739"/>
    <w:rsid w:val="006C1837"/>
    <w:rsid w:val="006C1C9A"/>
    <w:rsid w:val="006C1D08"/>
    <w:rsid w:val="006C45D9"/>
    <w:rsid w:val="006C524F"/>
    <w:rsid w:val="006D1261"/>
    <w:rsid w:val="006D2BE1"/>
    <w:rsid w:val="006D2C37"/>
    <w:rsid w:val="006D2DCC"/>
    <w:rsid w:val="006D7D5C"/>
    <w:rsid w:val="006E159C"/>
    <w:rsid w:val="006E2191"/>
    <w:rsid w:val="006E2594"/>
    <w:rsid w:val="006E2CC4"/>
    <w:rsid w:val="006E2D12"/>
    <w:rsid w:val="006E4BA6"/>
    <w:rsid w:val="006E502D"/>
    <w:rsid w:val="006E5AD7"/>
    <w:rsid w:val="006E653D"/>
    <w:rsid w:val="006E6DF4"/>
    <w:rsid w:val="006E7384"/>
    <w:rsid w:val="006E7488"/>
    <w:rsid w:val="006F1A99"/>
    <w:rsid w:val="006F206C"/>
    <w:rsid w:val="006F2921"/>
    <w:rsid w:val="006F34A6"/>
    <w:rsid w:val="006F3889"/>
    <w:rsid w:val="006F4215"/>
    <w:rsid w:val="00705DAF"/>
    <w:rsid w:val="00706AE0"/>
    <w:rsid w:val="00710907"/>
    <w:rsid w:val="00711D33"/>
    <w:rsid w:val="007136DF"/>
    <w:rsid w:val="00713AC9"/>
    <w:rsid w:val="0072098F"/>
    <w:rsid w:val="00722585"/>
    <w:rsid w:val="00723A00"/>
    <w:rsid w:val="007321BE"/>
    <w:rsid w:val="00732636"/>
    <w:rsid w:val="00734A2C"/>
    <w:rsid w:val="00734FD0"/>
    <w:rsid w:val="00735CEB"/>
    <w:rsid w:val="00737DF0"/>
    <w:rsid w:val="00754F08"/>
    <w:rsid w:val="007551AF"/>
    <w:rsid w:val="00760844"/>
    <w:rsid w:val="00761C13"/>
    <w:rsid w:val="0076509B"/>
    <w:rsid w:val="0076788E"/>
    <w:rsid w:val="00770B95"/>
    <w:rsid w:val="007726AA"/>
    <w:rsid w:val="007747E1"/>
    <w:rsid w:val="007759AD"/>
    <w:rsid w:val="007777C5"/>
    <w:rsid w:val="007813BA"/>
    <w:rsid w:val="007825B2"/>
    <w:rsid w:val="007832C0"/>
    <w:rsid w:val="007842D3"/>
    <w:rsid w:val="007860EE"/>
    <w:rsid w:val="00786764"/>
    <w:rsid w:val="00786B19"/>
    <w:rsid w:val="007943FC"/>
    <w:rsid w:val="00794AAF"/>
    <w:rsid w:val="00795219"/>
    <w:rsid w:val="00796275"/>
    <w:rsid w:val="0079662F"/>
    <w:rsid w:val="007A1754"/>
    <w:rsid w:val="007A6761"/>
    <w:rsid w:val="007B0309"/>
    <w:rsid w:val="007B4B10"/>
    <w:rsid w:val="007B7B45"/>
    <w:rsid w:val="007C1D58"/>
    <w:rsid w:val="007C4A16"/>
    <w:rsid w:val="007D2D5E"/>
    <w:rsid w:val="007E1C76"/>
    <w:rsid w:val="007E2F14"/>
    <w:rsid w:val="007E3BF9"/>
    <w:rsid w:val="007E4BF7"/>
    <w:rsid w:val="007E5A86"/>
    <w:rsid w:val="007E6FDF"/>
    <w:rsid w:val="007F7E5B"/>
    <w:rsid w:val="00800B8A"/>
    <w:rsid w:val="008029E2"/>
    <w:rsid w:val="008109A8"/>
    <w:rsid w:val="00810AAC"/>
    <w:rsid w:val="0081175F"/>
    <w:rsid w:val="0081183A"/>
    <w:rsid w:val="00812C40"/>
    <w:rsid w:val="008141D3"/>
    <w:rsid w:val="00816EF6"/>
    <w:rsid w:val="008170A3"/>
    <w:rsid w:val="00822C80"/>
    <w:rsid w:val="00823522"/>
    <w:rsid w:val="008252B5"/>
    <w:rsid w:val="00831804"/>
    <w:rsid w:val="0083246F"/>
    <w:rsid w:val="008324B4"/>
    <w:rsid w:val="00832CDC"/>
    <w:rsid w:val="008355FA"/>
    <w:rsid w:val="00841ED5"/>
    <w:rsid w:val="0084677A"/>
    <w:rsid w:val="00847157"/>
    <w:rsid w:val="008508EF"/>
    <w:rsid w:val="0085124A"/>
    <w:rsid w:val="00854E13"/>
    <w:rsid w:val="008558A9"/>
    <w:rsid w:val="00856B83"/>
    <w:rsid w:val="00866E9C"/>
    <w:rsid w:val="008674E5"/>
    <w:rsid w:val="008679A2"/>
    <w:rsid w:val="0087071D"/>
    <w:rsid w:val="00876839"/>
    <w:rsid w:val="00876E8B"/>
    <w:rsid w:val="00880657"/>
    <w:rsid w:val="008816C1"/>
    <w:rsid w:val="00883467"/>
    <w:rsid w:val="008839CD"/>
    <w:rsid w:val="008853AA"/>
    <w:rsid w:val="008878FA"/>
    <w:rsid w:val="00890087"/>
    <w:rsid w:val="00890424"/>
    <w:rsid w:val="00890C8F"/>
    <w:rsid w:val="00892749"/>
    <w:rsid w:val="00895272"/>
    <w:rsid w:val="008A3E8D"/>
    <w:rsid w:val="008A44C0"/>
    <w:rsid w:val="008A5B4C"/>
    <w:rsid w:val="008B2D9B"/>
    <w:rsid w:val="008B6C7F"/>
    <w:rsid w:val="008B7578"/>
    <w:rsid w:val="008B791B"/>
    <w:rsid w:val="008C07F0"/>
    <w:rsid w:val="008C0BEF"/>
    <w:rsid w:val="008C4D31"/>
    <w:rsid w:val="008C6B69"/>
    <w:rsid w:val="008C7C7D"/>
    <w:rsid w:val="008D245D"/>
    <w:rsid w:val="008D2766"/>
    <w:rsid w:val="008D4EC0"/>
    <w:rsid w:val="008D6640"/>
    <w:rsid w:val="008E098B"/>
    <w:rsid w:val="008E2AC8"/>
    <w:rsid w:val="008E6144"/>
    <w:rsid w:val="008E685C"/>
    <w:rsid w:val="008E72C9"/>
    <w:rsid w:val="008E771F"/>
    <w:rsid w:val="008F0088"/>
    <w:rsid w:val="008F26AE"/>
    <w:rsid w:val="008F2FFF"/>
    <w:rsid w:val="008F3074"/>
    <w:rsid w:val="008F421B"/>
    <w:rsid w:val="008F456B"/>
    <w:rsid w:val="00900C11"/>
    <w:rsid w:val="009050C2"/>
    <w:rsid w:val="009112F3"/>
    <w:rsid w:val="00911F09"/>
    <w:rsid w:val="00920739"/>
    <w:rsid w:val="00926B51"/>
    <w:rsid w:val="009274C0"/>
    <w:rsid w:val="00930F67"/>
    <w:rsid w:val="00932609"/>
    <w:rsid w:val="009333AD"/>
    <w:rsid w:val="009376CA"/>
    <w:rsid w:val="00942C96"/>
    <w:rsid w:val="00947106"/>
    <w:rsid w:val="009474FD"/>
    <w:rsid w:val="00947B35"/>
    <w:rsid w:val="00950E20"/>
    <w:rsid w:val="009522B8"/>
    <w:rsid w:val="00954B6A"/>
    <w:rsid w:val="00955D87"/>
    <w:rsid w:val="00957493"/>
    <w:rsid w:val="00957A2D"/>
    <w:rsid w:val="009620EB"/>
    <w:rsid w:val="009627A2"/>
    <w:rsid w:val="00963BB2"/>
    <w:rsid w:val="009647D1"/>
    <w:rsid w:val="00976B36"/>
    <w:rsid w:val="00981147"/>
    <w:rsid w:val="0098507D"/>
    <w:rsid w:val="00985AF1"/>
    <w:rsid w:val="00985B23"/>
    <w:rsid w:val="00986771"/>
    <w:rsid w:val="00986844"/>
    <w:rsid w:val="0098779F"/>
    <w:rsid w:val="009936BF"/>
    <w:rsid w:val="00994D8E"/>
    <w:rsid w:val="009969D9"/>
    <w:rsid w:val="00997BFA"/>
    <w:rsid w:val="009A00E3"/>
    <w:rsid w:val="009A2C75"/>
    <w:rsid w:val="009A4ADC"/>
    <w:rsid w:val="009A4FC4"/>
    <w:rsid w:val="009A7489"/>
    <w:rsid w:val="009B0894"/>
    <w:rsid w:val="009B44E3"/>
    <w:rsid w:val="009B771F"/>
    <w:rsid w:val="009C06D9"/>
    <w:rsid w:val="009C0C33"/>
    <w:rsid w:val="009C31FA"/>
    <w:rsid w:val="009C44E2"/>
    <w:rsid w:val="009D0389"/>
    <w:rsid w:val="009D0F3E"/>
    <w:rsid w:val="009D103E"/>
    <w:rsid w:val="009D3613"/>
    <w:rsid w:val="009D50F7"/>
    <w:rsid w:val="009D6706"/>
    <w:rsid w:val="009D7984"/>
    <w:rsid w:val="009D7B04"/>
    <w:rsid w:val="009E2A56"/>
    <w:rsid w:val="009F02E4"/>
    <w:rsid w:val="009F49C3"/>
    <w:rsid w:val="009F74DE"/>
    <w:rsid w:val="00A01B07"/>
    <w:rsid w:val="00A03C1D"/>
    <w:rsid w:val="00A04DCB"/>
    <w:rsid w:val="00A13402"/>
    <w:rsid w:val="00A1510F"/>
    <w:rsid w:val="00A16604"/>
    <w:rsid w:val="00A2155D"/>
    <w:rsid w:val="00A23027"/>
    <w:rsid w:val="00A24023"/>
    <w:rsid w:val="00A24EAF"/>
    <w:rsid w:val="00A270FE"/>
    <w:rsid w:val="00A331CD"/>
    <w:rsid w:val="00A33865"/>
    <w:rsid w:val="00A40AA9"/>
    <w:rsid w:val="00A5076C"/>
    <w:rsid w:val="00A50A07"/>
    <w:rsid w:val="00A52320"/>
    <w:rsid w:val="00A52D23"/>
    <w:rsid w:val="00A536A7"/>
    <w:rsid w:val="00A61369"/>
    <w:rsid w:val="00A627CD"/>
    <w:rsid w:val="00A63200"/>
    <w:rsid w:val="00A7176D"/>
    <w:rsid w:val="00A71B52"/>
    <w:rsid w:val="00A749A2"/>
    <w:rsid w:val="00A8198A"/>
    <w:rsid w:val="00A82235"/>
    <w:rsid w:val="00A87854"/>
    <w:rsid w:val="00A910B5"/>
    <w:rsid w:val="00A9463C"/>
    <w:rsid w:val="00A96DFC"/>
    <w:rsid w:val="00A9732C"/>
    <w:rsid w:val="00AA64C4"/>
    <w:rsid w:val="00AA745B"/>
    <w:rsid w:val="00AA75AF"/>
    <w:rsid w:val="00AB27B3"/>
    <w:rsid w:val="00AB335C"/>
    <w:rsid w:val="00AB64F2"/>
    <w:rsid w:val="00AB7B08"/>
    <w:rsid w:val="00AC0379"/>
    <w:rsid w:val="00AC11D0"/>
    <w:rsid w:val="00AC5D09"/>
    <w:rsid w:val="00AC6F31"/>
    <w:rsid w:val="00AD21C5"/>
    <w:rsid w:val="00AD29DA"/>
    <w:rsid w:val="00AD4AF5"/>
    <w:rsid w:val="00AD5B04"/>
    <w:rsid w:val="00AE01AD"/>
    <w:rsid w:val="00AE0B0C"/>
    <w:rsid w:val="00AE3AE9"/>
    <w:rsid w:val="00AE49DB"/>
    <w:rsid w:val="00AF1F2A"/>
    <w:rsid w:val="00B004D5"/>
    <w:rsid w:val="00B01963"/>
    <w:rsid w:val="00B01E0E"/>
    <w:rsid w:val="00B054D1"/>
    <w:rsid w:val="00B05ACB"/>
    <w:rsid w:val="00B05D04"/>
    <w:rsid w:val="00B069E5"/>
    <w:rsid w:val="00B1067A"/>
    <w:rsid w:val="00B11AC3"/>
    <w:rsid w:val="00B15D3C"/>
    <w:rsid w:val="00B23AC2"/>
    <w:rsid w:val="00B26333"/>
    <w:rsid w:val="00B27766"/>
    <w:rsid w:val="00B30B97"/>
    <w:rsid w:val="00B31C06"/>
    <w:rsid w:val="00B4080B"/>
    <w:rsid w:val="00B40EF8"/>
    <w:rsid w:val="00B45A3E"/>
    <w:rsid w:val="00B45E94"/>
    <w:rsid w:val="00B47FDB"/>
    <w:rsid w:val="00B50542"/>
    <w:rsid w:val="00B54DD1"/>
    <w:rsid w:val="00B56053"/>
    <w:rsid w:val="00B56775"/>
    <w:rsid w:val="00B6024C"/>
    <w:rsid w:val="00B62E3F"/>
    <w:rsid w:val="00B648C6"/>
    <w:rsid w:val="00B6526B"/>
    <w:rsid w:val="00B66958"/>
    <w:rsid w:val="00B67B81"/>
    <w:rsid w:val="00B67FB9"/>
    <w:rsid w:val="00B700E4"/>
    <w:rsid w:val="00B71AB8"/>
    <w:rsid w:val="00B72902"/>
    <w:rsid w:val="00B729A8"/>
    <w:rsid w:val="00B7446F"/>
    <w:rsid w:val="00B750A6"/>
    <w:rsid w:val="00B75522"/>
    <w:rsid w:val="00B8154D"/>
    <w:rsid w:val="00B81593"/>
    <w:rsid w:val="00B90CE5"/>
    <w:rsid w:val="00B9435B"/>
    <w:rsid w:val="00B951A1"/>
    <w:rsid w:val="00B97E55"/>
    <w:rsid w:val="00BA10AA"/>
    <w:rsid w:val="00BA20F2"/>
    <w:rsid w:val="00BA7494"/>
    <w:rsid w:val="00BB5AF7"/>
    <w:rsid w:val="00BB7173"/>
    <w:rsid w:val="00BC0A0B"/>
    <w:rsid w:val="00BC3F56"/>
    <w:rsid w:val="00BC5E41"/>
    <w:rsid w:val="00BC7C8E"/>
    <w:rsid w:val="00BD0BB4"/>
    <w:rsid w:val="00BD25CF"/>
    <w:rsid w:val="00BD4727"/>
    <w:rsid w:val="00BD7297"/>
    <w:rsid w:val="00BE4349"/>
    <w:rsid w:val="00BE5BD6"/>
    <w:rsid w:val="00BE5F9E"/>
    <w:rsid w:val="00BE7EB5"/>
    <w:rsid w:val="00BF52BA"/>
    <w:rsid w:val="00BF6B53"/>
    <w:rsid w:val="00BF6ED8"/>
    <w:rsid w:val="00C03DAE"/>
    <w:rsid w:val="00C04D93"/>
    <w:rsid w:val="00C05015"/>
    <w:rsid w:val="00C06691"/>
    <w:rsid w:val="00C07F25"/>
    <w:rsid w:val="00C11DF1"/>
    <w:rsid w:val="00C120FA"/>
    <w:rsid w:val="00C12F8E"/>
    <w:rsid w:val="00C153E8"/>
    <w:rsid w:val="00C1587A"/>
    <w:rsid w:val="00C15F40"/>
    <w:rsid w:val="00C16078"/>
    <w:rsid w:val="00C270EF"/>
    <w:rsid w:val="00C276A4"/>
    <w:rsid w:val="00C27FA3"/>
    <w:rsid w:val="00C30548"/>
    <w:rsid w:val="00C3530B"/>
    <w:rsid w:val="00C357C2"/>
    <w:rsid w:val="00C357D3"/>
    <w:rsid w:val="00C42F8A"/>
    <w:rsid w:val="00C47DBA"/>
    <w:rsid w:val="00C5362A"/>
    <w:rsid w:val="00C56BA8"/>
    <w:rsid w:val="00C5714D"/>
    <w:rsid w:val="00C64D3E"/>
    <w:rsid w:val="00C66EDF"/>
    <w:rsid w:val="00C674C7"/>
    <w:rsid w:val="00C7024E"/>
    <w:rsid w:val="00C762BD"/>
    <w:rsid w:val="00C7630F"/>
    <w:rsid w:val="00C77D0F"/>
    <w:rsid w:val="00C818D7"/>
    <w:rsid w:val="00C834FD"/>
    <w:rsid w:val="00C8651F"/>
    <w:rsid w:val="00C86F2B"/>
    <w:rsid w:val="00C90409"/>
    <w:rsid w:val="00C9327C"/>
    <w:rsid w:val="00C95319"/>
    <w:rsid w:val="00CA174C"/>
    <w:rsid w:val="00CA198F"/>
    <w:rsid w:val="00CA6C43"/>
    <w:rsid w:val="00CB1872"/>
    <w:rsid w:val="00CB24B5"/>
    <w:rsid w:val="00CB24B8"/>
    <w:rsid w:val="00CC0E40"/>
    <w:rsid w:val="00CD0089"/>
    <w:rsid w:val="00CD3149"/>
    <w:rsid w:val="00CD341E"/>
    <w:rsid w:val="00CD6C91"/>
    <w:rsid w:val="00CD6D35"/>
    <w:rsid w:val="00CD7389"/>
    <w:rsid w:val="00CE107C"/>
    <w:rsid w:val="00CE10AE"/>
    <w:rsid w:val="00CE4AC2"/>
    <w:rsid w:val="00CE5119"/>
    <w:rsid w:val="00CE5883"/>
    <w:rsid w:val="00CE6C24"/>
    <w:rsid w:val="00CF2C0E"/>
    <w:rsid w:val="00CF3CC5"/>
    <w:rsid w:val="00CF5965"/>
    <w:rsid w:val="00CF7C3D"/>
    <w:rsid w:val="00D01D5F"/>
    <w:rsid w:val="00D04DC3"/>
    <w:rsid w:val="00D05D68"/>
    <w:rsid w:val="00D121A6"/>
    <w:rsid w:val="00D14A6B"/>
    <w:rsid w:val="00D14C14"/>
    <w:rsid w:val="00D17BE2"/>
    <w:rsid w:val="00D2005D"/>
    <w:rsid w:val="00D21608"/>
    <w:rsid w:val="00D21768"/>
    <w:rsid w:val="00D24072"/>
    <w:rsid w:val="00D24F7E"/>
    <w:rsid w:val="00D32BCE"/>
    <w:rsid w:val="00D3396F"/>
    <w:rsid w:val="00D33D1D"/>
    <w:rsid w:val="00D34392"/>
    <w:rsid w:val="00D37532"/>
    <w:rsid w:val="00D4000C"/>
    <w:rsid w:val="00D404A2"/>
    <w:rsid w:val="00D408CB"/>
    <w:rsid w:val="00D41AF1"/>
    <w:rsid w:val="00D4481B"/>
    <w:rsid w:val="00D44C03"/>
    <w:rsid w:val="00D45660"/>
    <w:rsid w:val="00D5142B"/>
    <w:rsid w:val="00D517EF"/>
    <w:rsid w:val="00D55BFD"/>
    <w:rsid w:val="00D56ADB"/>
    <w:rsid w:val="00D6225B"/>
    <w:rsid w:val="00D623C3"/>
    <w:rsid w:val="00D635EF"/>
    <w:rsid w:val="00D703C3"/>
    <w:rsid w:val="00D704BA"/>
    <w:rsid w:val="00D71950"/>
    <w:rsid w:val="00D71DB5"/>
    <w:rsid w:val="00D727D7"/>
    <w:rsid w:val="00D73D2C"/>
    <w:rsid w:val="00D768AA"/>
    <w:rsid w:val="00D76D3D"/>
    <w:rsid w:val="00D8055A"/>
    <w:rsid w:val="00D825FA"/>
    <w:rsid w:val="00D826A6"/>
    <w:rsid w:val="00D8482C"/>
    <w:rsid w:val="00D900EA"/>
    <w:rsid w:val="00D91CB0"/>
    <w:rsid w:val="00D938C3"/>
    <w:rsid w:val="00D93E0F"/>
    <w:rsid w:val="00D952AD"/>
    <w:rsid w:val="00DA5BB7"/>
    <w:rsid w:val="00DB1BE4"/>
    <w:rsid w:val="00DB31C1"/>
    <w:rsid w:val="00DB43A5"/>
    <w:rsid w:val="00DB46FA"/>
    <w:rsid w:val="00DB57A3"/>
    <w:rsid w:val="00DB5BBA"/>
    <w:rsid w:val="00DB6CC1"/>
    <w:rsid w:val="00DC0194"/>
    <w:rsid w:val="00DC24B7"/>
    <w:rsid w:val="00DC3FB6"/>
    <w:rsid w:val="00DC6149"/>
    <w:rsid w:val="00DC718F"/>
    <w:rsid w:val="00DD0CB8"/>
    <w:rsid w:val="00DD4BC8"/>
    <w:rsid w:val="00DD5092"/>
    <w:rsid w:val="00DE10CA"/>
    <w:rsid w:val="00DE223A"/>
    <w:rsid w:val="00DE2C73"/>
    <w:rsid w:val="00DE3776"/>
    <w:rsid w:val="00DE6E94"/>
    <w:rsid w:val="00DE7167"/>
    <w:rsid w:val="00DE72D9"/>
    <w:rsid w:val="00DF0CF9"/>
    <w:rsid w:val="00DF2399"/>
    <w:rsid w:val="00DF5158"/>
    <w:rsid w:val="00DF6A2D"/>
    <w:rsid w:val="00DF6D09"/>
    <w:rsid w:val="00DF7615"/>
    <w:rsid w:val="00E012F1"/>
    <w:rsid w:val="00E04664"/>
    <w:rsid w:val="00E049C0"/>
    <w:rsid w:val="00E101CE"/>
    <w:rsid w:val="00E1358F"/>
    <w:rsid w:val="00E14552"/>
    <w:rsid w:val="00E15CFB"/>
    <w:rsid w:val="00E16EC1"/>
    <w:rsid w:val="00E16F7F"/>
    <w:rsid w:val="00E205E3"/>
    <w:rsid w:val="00E3297B"/>
    <w:rsid w:val="00E345CD"/>
    <w:rsid w:val="00E35C9A"/>
    <w:rsid w:val="00E37C58"/>
    <w:rsid w:val="00E42701"/>
    <w:rsid w:val="00E4731C"/>
    <w:rsid w:val="00E5040A"/>
    <w:rsid w:val="00E513FB"/>
    <w:rsid w:val="00E51980"/>
    <w:rsid w:val="00E52539"/>
    <w:rsid w:val="00E571CD"/>
    <w:rsid w:val="00E61DF7"/>
    <w:rsid w:val="00E64DDD"/>
    <w:rsid w:val="00E656FB"/>
    <w:rsid w:val="00E719BB"/>
    <w:rsid w:val="00E71F90"/>
    <w:rsid w:val="00E7215B"/>
    <w:rsid w:val="00E740F0"/>
    <w:rsid w:val="00E75448"/>
    <w:rsid w:val="00E76B1F"/>
    <w:rsid w:val="00E76E8C"/>
    <w:rsid w:val="00E7736E"/>
    <w:rsid w:val="00E81C3A"/>
    <w:rsid w:val="00E81E32"/>
    <w:rsid w:val="00E822C3"/>
    <w:rsid w:val="00E822C6"/>
    <w:rsid w:val="00E84B27"/>
    <w:rsid w:val="00E90551"/>
    <w:rsid w:val="00E9567F"/>
    <w:rsid w:val="00EA294E"/>
    <w:rsid w:val="00EA6683"/>
    <w:rsid w:val="00EA7149"/>
    <w:rsid w:val="00EB08BD"/>
    <w:rsid w:val="00EB1494"/>
    <w:rsid w:val="00EB3093"/>
    <w:rsid w:val="00EB50FA"/>
    <w:rsid w:val="00EB5574"/>
    <w:rsid w:val="00EC0320"/>
    <w:rsid w:val="00EC17CD"/>
    <w:rsid w:val="00EC4DBE"/>
    <w:rsid w:val="00EC7943"/>
    <w:rsid w:val="00ED0BCD"/>
    <w:rsid w:val="00ED288F"/>
    <w:rsid w:val="00ED4B2E"/>
    <w:rsid w:val="00ED5380"/>
    <w:rsid w:val="00EE075F"/>
    <w:rsid w:val="00EE209A"/>
    <w:rsid w:val="00EE3227"/>
    <w:rsid w:val="00EE3533"/>
    <w:rsid w:val="00EE5C87"/>
    <w:rsid w:val="00EE625B"/>
    <w:rsid w:val="00EE6799"/>
    <w:rsid w:val="00EE72B0"/>
    <w:rsid w:val="00EF3B83"/>
    <w:rsid w:val="00EF403F"/>
    <w:rsid w:val="00EF4A39"/>
    <w:rsid w:val="00F002BF"/>
    <w:rsid w:val="00F02E80"/>
    <w:rsid w:val="00F06636"/>
    <w:rsid w:val="00F103AE"/>
    <w:rsid w:val="00F10A50"/>
    <w:rsid w:val="00F11DF0"/>
    <w:rsid w:val="00F13554"/>
    <w:rsid w:val="00F148EC"/>
    <w:rsid w:val="00F21CA0"/>
    <w:rsid w:val="00F2300D"/>
    <w:rsid w:val="00F245F2"/>
    <w:rsid w:val="00F24F62"/>
    <w:rsid w:val="00F2504E"/>
    <w:rsid w:val="00F2532D"/>
    <w:rsid w:val="00F3187C"/>
    <w:rsid w:val="00F33934"/>
    <w:rsid w:val="00F34E5B"/>
    <w:rsid w:val="00F3587A"/>
    <w:rsid w:val="00F35B16"/>
    <w:rsid w:val="00F417CB"/>
    <w:rsid w:val="00F41B4C"/>
    <w:rsid w:val="00F428BD"/>
    <w:rsid w:val="00F4395F"/>
    <w:rsid w:val="00F445B8"/>
    <w:rsid w:val="00F5209E"/>
    <w:rsid w:val="00F579C3"/>
    <w:rsid w:val="00F60756"/>
    <w:rsid w:val="00F6106D"/>
    <w:rsid w:val="00F646BF"/>
    <w:rsid w:val="00F65FB5"/>
    <w:rsid w:val="00F70C2F"/>
    <w:rsid w:val="00F77341"/>
    <w:rsid w:val="00F8134D"/>
    <w:rsid w:val="00F8251E"/>
    <w:rsid w:val="00F84DCD"/>
    <w:rsid w:val="00F8502B"/>
    <w:rsid w:val="00F85AAA"/>
    <w:rsid w:val="00F85CFF"/>
    <w:rsid w:val="00F90CDA"/>
    <w:rsid w:val="00F911D2"/>
    <w:rsid w:val="00F93AC5"/>
    <w:rsid w:val="00F9491C"/>
    <w:rsid w:val="00F96B91"/>
    <w:rsid w:val="00F97655"/>
    <w:rsid w:val="00F97BE7"/>
    <w:rsid w:val="00FA0A8F"/>
    <w:rsid w:val="00FA0FB8"/>
    <w:rsid w:val="00FA3A4D"/>
    <w:rsid w:val="00FB1429"/>
    <w:rsid w:val="00FB256B"/>
    <w:rsid w:val="00FB2638"/>
    <w:rsid w:val="00FB716A"/>
    <w:rsid w:val="00FC0E96"/>
    <w:rsid w:val="00FC2676"/>
    <w:rsid w:val="00FC3353"/>
    <w:rsid w:val="00FC3604"/>
    <w:rsid w:val="00FC3F48"/>
    <w:rsid w:val="00FC54E5"/>
    <w:rsid w:val="00FC61A9"/>
    <w:rsid w:val="00FD366C"/>
    <w:rsid w:val="00FD4484"/>
    <w:rsid w:val="00FE1D85"/>
    <w:rsid w:val="00FE2F34"/>
    <w:rsid w:val="00FE790C"/>
    <w:rsid w:val="00FF0BF5"/>
    <w:rsid w:val="00FF2BDA"/>
    <w:rsid w:val="00FF4653"/>
    <w:rsid w:val="00FF5225"/>
    <w:rsid w:val="00FF52A9"/>
    <w:rsid w:val="00FF6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280D46"/>
  <w15:docId w15:val="{B957F1AE-91DC-4142-914C-44943AE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306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outlineLvl w:val="0"/>
    </w:pPr>
    <w:rPr>
      <w:rFonts w:ascii="Times New Roman" w:hAnsi="Times New Roman"/>
      <w:sz w:val="28"/>
      <w:szCs w:val="24"/>
    </w:rPr>
  </w:style>
  <w:style w:type="paragraph" w:styleId="Titolo2">
    <w:name w:val="heading 2"/>
    <w:basedOn w:val="Normale"/>
    <w:next w:val="Normale"/>
    <w:link w:val="Titolo2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outlineLvl w:val="1"/>
    </w:pPr>
    <w:rPr>
      <w:rFonts w:ascii="Garamond" w:eastAsia="Arial Unicode MS" w:hAnsi="Garamond" w:cs="Arial Unicode MS"/>
      <w:b/>
      <w:i/>
      <w:sz w:val="72"/>
    </w:rPr>
  </w:style>
  <w:style w:type="paragraph" w:styleId="Titolo3">
    <w:name w:val="heading 3"/>
    <w:basedOn w:val="Normale"/>
    <w:next w:val="Normale"/>
    <w:link w:val="Titolo3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eastAsia="Arial Unicode MS" w:hAnsi="Times New Roman"/>
      <w:b/>
    </w:rPr>
  </w:style>
  <w:style w:type="paragraph" w:styleId="Titolo4">
    <w:name w:val="heading 4"/>
    <w:basedOn w:val="Normale"/>
    <w:next w:val="Normale"/>
    <w:link w:val="Titolo4Carattere"/>
    <w:unhideWhenUsed/>
    <w:qFormat/>
    <w:rsid w:val="001E306E"/>
    <w:pPr>
      <w:keepNext/>
      <w:spacing w:line="360" w:lineRule="auto"/>
      <w:ind w:right="-1"/>
      <w:textAlignment w:val="auto"/>
      <w:outlineLvl w:val="3"/>
    </w:pPr>
    <w:rPr>
      <w:rFonts w:ascii="Times New Roman" w:eastAsia="Arial Unicode MS" w:hAnsi="Times New Roman"/>
      <w:b/>
      <w:bCs/>
      <w:u w:val="single"/>
    </w:rPr>
  </w:style>
  <w:style w:type="paragraph" w:styleId="Titolo5">
    <w:name w:val="heading 5"/>
    <w:basedOn w:val="Normale"/>
    <w:next w:val="Normale"/>
    <w:link w:val="Titolo5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outlineLvl w:val="4"/>
    </w:pPr>
    <w:rPr>
      <w:rFonts w:ascii="Garamond" w:eastAsia="Arial Unicode MS" w:hAnsi="Garamond" w:cs="Arial Unicode MS"/>
      <w:b/>
    </w:rPr>
  </w:style>
  <w:style w:type="paragraph" w:styleId="Titolo6">
    <w:name w:val="heading 6"/>
    <w:basedOn w:val="Normale"/>
    <w:next w:val="Normale"/>
    <w:link w:val="Titolo6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1134" w:right="-1" w:hanging="920"/>
      <w:jc w:val="center"/>
      <w:textAlignment w:val="auto"/>
      <w:outlineLvl w:val="5"/>
    </w:pPr>
    <w:rPr>
      <w:rFonts w:ascii="Garamond" w:eastAsia="Arial Unicode MS" w:hAnsi="Garamond" w:cs="Arial Unicode MS"/>
      <w:b/>
    </w:rPr>
  </w:style>
  <w:style w:type="paragraph" w:styleId="Titolo7">
    <w:name w:val="heading 7"/>
    <w:basedOn w:val="Normale"/>
    <w:next w:val="Normale"/>
    <w:link w:val="Titolo7Carattere"/>
    <w:unhideWhenUsed/>
    <w:qFormat/>
    <w:rsid w:val="001E306E"/>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right="-1"/>
      <w:textAlignment w:val="auto"/>
      <w:outlineLvl w:val="6"/>
    </w:pPr>
    <w:rPr>
      <w:rFonts w:ascii="Times New Roman" w:hAnsi="Times New Roman"/>
      <w:b/>
      <w:iCs/>
      <w:sz w:val="22"/>
    </w:rPr>
  </w:style>
  <w:style w:type="paragraph" w:styleId="Titolo8">
    <w:name w:val="heading 8"/>
    <w:basedOn w:val="Normale"/>
    <w:next w:val="Normale"/>
    <w:link w:val="Titolo8Carattere"/>
    <w:semiHidden/>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7"/>
    </w:pPr>
    <w:rPr>
      <w:rFonts w:ascii="Times New Roman" w:hAnsi="Times New Roman"/>
      <w:i/>
      <w:iCs/>
      <w:szCs w:val="24"/>
      <w:u w:val="single"/>
    </w:rPr>
  </w:style>
  <w:style w:type="paragraph" w:styleId="Titolo9">
    <w:name w:val="heading 9"/>
    <w:basedOn w:val="Normale"/>
    <w:next w:val="Normale"/>
    <w:link w:val="Titolo9Carattere"/>
    <w:unhideWhenUsed/>
    <w:qFormat/>
    <w:rsid w:val="001E306E"/>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0"/>
      </w:tabs>
      <w:spacing w:line="360" w:lineRule="auto"/>
      <w:textAlignment w:val="auto"/>
      <w:outlineLvl w:val="8"/>
    </w:pPr>
    <w:rPr>
      <w:rFonts w:ascii="Times New Roman" w:hAnsi="Times New Roman"/>
      <w:b/>
      <w:iCs/>
      <w:sz w:val="28"/>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306E"/>
    <w:rPr>
      <w:rFonts w:ascii="Times New Roman" w:eastAsia="Times New Roman" w:hAnsi="Times New Roman" w:cs="Times New Roman"/>
      <w:sz w:val="28"/>
      <w:szCs w:val="24"/>
      <w:lang w:eastAsia="it-IT"/>
    </w:rPr>
  </w:style>
  <w:style w:type="character" w:customStyle="1" w:styleId="Titolo2Carattere">
    <w:name w:val="Titolo 2 Carattere"/>
    <w:basedOn w:val="Carpredefinitoparagrafo"/>
    <w:link w:val="Titolo2"/>
    <w:rsid w:val="001E306E"/>
    <w:rPr>
      <w:rFonts w:ascii="Garamond" w:eastAsia="Arial Unicode MS" w:hAnsi="Garamond" w:cs="Arial Unicode MS"/>
      <w:b/>
      <w:i/>
      <w:sz w:val="72"/>
      <w:szCs w:val="20"/>
      <w:lang w:eastAsia="it-IT"/>
    </w:rPr>
  </w:style>
  <w:style w:type="character" w:customStyle="1" w:styleId="Titolo3Carattere">
    <w:name w:val="Titolo 3 Carattere"/>
    <w:basedOn w:val="Carpredefinitoparagrafo"/>
    <w:link w:val="Titolo3"/>
    <w:rsid w:val="001E306E"/>
    <w:rPr>
      <w:rFonts w:ascii="Times New Roman" w:eastAsia="Arial Unicode MS" w:hAnsi="Times New Roman" w:cs="Times New Roman"/>
      <w:b/>
      <w:sz w:val="24"/>
      <w:szCs w:val="20"/>
      <w:lang w:eastAsia="it-IT"/>
    </w:rPr>
  </w:style>
  <w:style w:type="character" w:customStyle="1" w:styleId="Titolo4Carattere">
    <w:name w:val="Titolo 4 Carattere"/>
    <w:basedOn w:val="Carpredefinitoparagrafo"/>
    <w:link w:val="Titolo4"/>
    <w:rsid w:val="001E306E"/>
    <w:rPr>
      <w:rFonts w:ascii="Times New Roman" w:eastAsia="Arial Unicode MS" w:hAnsi="Times New Roman" w:cs="Times New Roman"/>
      <w:b/>
      <w:bCs/>
      <w:sz w:val="24"/>
      <w:szCs w:val="20"/>
      <w:u w:val="single"/>
      <w:lang w:eastAsia="it-IT"/>
    </w:rPr>
  </w:style>
  <w:style w:type="character" w:customStyle="1" w:styleId="Titolo5Carattere">
    <w:name w:val="Titolo 5 Carattere"/>
    <w:basedOn w:val="Carpredefinitoparagrafo"/>
    <w:link w:val="Titolo5"/>
    <w:rsid w:val="001E306E"/>
    <w:rPr>
      <w:rFonts w:ascii="Garamond" w:eastAsia="Arial Unicode MS" w:hAnsi="Garamond" w:cs="Arial Unicode MS"/>
      <w:b/>
      <w:sz w:val="24"/>
      <w:szCs w:val="20"/>
      <w:lang w:eastAsia="it-IT"/>
    </w:rPr>
  </w:style>
  <w:style w:type="character" w:customStyle="1" w:styleId="Titolo6Carattere">
    <w:name w:val="Titolo 6 Carattere"/>
    <w:basedOn w:val="Carpredefinitoparagrafo"/>
    <w:link w:val="Titolo6"/>
    <w:rsid w:val="001E306E"/>
    <w:rPr>
      <w:rFonts w:ascii="Garamond" w:eastAsia="Arial Unicode MS" w:hAnsi="Garamond" w:cs="Arial Unicode MS"/>
      <w:b/>
      <w:sz w:val="24"/>
      <w:szCs w:val="20"/>
      <w:lang w:eastAsia="it-IT"/>
    </w:rPr>
  </w:style>
  <w:style w:type="character" w:customStyle="1" w:styleId="Titolo7Carattere">
    <w:name w:val="Titolo 7 Carattere"/>
    <w:basedOn w:val="Carpredefinitoparagrafo"/>
    <w:link w:val="Titolo7"/>
    <w:rsid w:val="001E306E"/>
    <w:rPr>
      <w:rFonts w:ascii="Times New Roman" w:eastAsia="Times New Roman" w:hAnsi="Times New Roman" w:cs="Times New Roman"/>
      <w:b/>
      <w:iCs/>
      <w:szCs w:val="20"/>
      <w:lang w:eastAsia="it-IT"/>
    </w:rPr>
  </w:style>
  <w:style w:type="character" w:customStyle="1" w:styleId="Titolo8Carattere">
    <w:name w:val="Titolo 8 Carattere"/>
    <w:basedOn w:val="Carpredefinitoparagrafo"/>
    <w:link w:val="Titolo8"/>
    <w:semiHidden/>
    <w:rsid w:val="001E306E"/>
    <w:rPr>
      <w:rFonts w:ascii="Times New Roman" w:eastAsia="Times New Roman" w:hAnsi="Times New Roman" w:cs="Times New Roman"/>
      <w:i/>
      <w:iCs/>
      <w:sz w:val="24"/>
      <w:szCs w:val="24"/>
      <w:u w:val="single"/>
      <w:lang w:eastAsia="it-IT"/>
    </w:rPr>
  </w:style>
  <w:style w:type="character" w:customStyle="1" w:styleId="Titolo9Carattere">
    <w:name w:val="Titolo 9 Carattere"/>
    <w:basedOn w:val="Carpredefinitoparagrafo"/>
    <w:link w:val="Titolo9"/>
    <w:rsid w:val="001E306E"/>
    <w:rPr>
      <w:rFonts w:ascii="Times New Roman" w:eastAsia="Times New Roman" w:hAnsi="Times New Roman" w:cs="Times New Roman"/>
      <w:b/>
      <w:iCs/>
      <w:sz w:val="28"/>
      <w:szCs w:val="24"/>
      <w:u w:val="single"/>
      <w:lang w:eastAsia="it-IT"/>
    </w:rPr>
  </w:style>
  <w:style w:type="paragraph" w:customStyle="1" w:styleId="Delibera">
    <w:name w:val="Delibera"/>
    <w:basedOn w:val="Normale"/>
    <w:rsid w:val="001E306E"/>
    <w:pPr>
      <w:widowControl w:val="0"/>
      <w:tabs>
        <w:tab w:val="clear" w:pos="5103"/>
        <w:tab w:val="clear" w:pos="5670"/>
      </w:tabs>
      <w:spacing w:line="360" w:lineRule="auto"/>
    </w:pPr>
    <w:rPr>
      <w:rFonts w:ascii="Times New Roman" w:hAnsi="Times New Roman"/>
    </w:rPr>
  </w:style>
  <w:style w:type="character" w:styleId="Numeropagina">
    <w:name w:val="page number"/>
    <w:basedOn w:val="Carpredefinitoparagrafo"/>
    <w:rsid w:val="001E306E"/>
    <w:rPr>
      <w:rFonts w:ascii="Times" w:hAnsi="Times"/>
      <w:b/>
      <w:sz w:val="32"/>
    </w:rPr>
  </w:style>
  <w:style w:type="paragraph" w:styleId="Pidipagina">
    <w:name w:val="footer"/>
    <w:basedOn w:val="Normale"/>
    <w:link w:val="PidipaginaCarattere"/>
    <w:uiPriority w:val="99"/>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1E306E"/>
    <w:rPr>
      <w:rFonts w:ascii="Times New Roman" w:eastAsia="Times New Roman" w:hAnsi="Times New Roman" w:cs="Times New Roman"/>
      <w:sz w:val="20"/>
      <w:szCs w:val="20"/>
      <w:lang w:eastAsia="it-IT"/>
    </w:rPr>
  </w:style>
  <w:style w:type="paragraph" w:customStyle="1" w:styleId="verbale">
    <w:name w:val="verbale"/>
    <w:basedOn w:val="Normale"/>
    <w:rsid w:val="001E306E"/>
    <w:pPr>
      <w:tabs>
        <w:tab w:val="clear" w:pos="2552"/>
        <w:tab w:val="clear" w:pos="2835"/>
        <w:tab w:val="clear" w:pos="3119"/>
        <w:tab w:val="clear" w:pos="3402"/>
        <w:tab w:val="clear" w:pos="3686"/>
        <w:tab w:val="clear" w:pos="3969"/>
        <w:tab w:val="clear" w:pos="4253"/>
        <w:tab w:val="clear" w:pos="4536"/>
        <w:tab w:val="clear" w:pos="5103"/>
        <w:tab w:val="clear" w:pos="5670"/>
      </w:tabs>
      <w:spacing w:line="480" w:lineRule="exact"/>
      <w:jc w:val="left"/>
    </w:pPr>
    <w:rPr>
      <w:rFonts w:ascii="Courier (W1)" w:hAnsi="Courier (W1)"/>
    </w:rPr>
  </w:style>
  <w:style w:type="paragraph" w:customStyle="1" w:styleId="TitoloDocumento">
    <w:name w:val="Titolo Documento"/>
    <w:basedOn w:val="Delibera"/>
    <w:rsid w:val="001E306E"/>
  </w:style>
  <w:style w:type="paragraph" w:styleId="Intestazione">
    <w:name w:val="header"/>
    <w:basedOn w:val="Normale"/>
    <w:link w:val="IntestazioneCarattere"/>
    <w:uiPriority w:val="99"/>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overflowPunct/>
      <w:autoSpaceDE/>
      <w:autoSpaceDN/>
      <w:adjustRightInd/>
      <w:jc w:val="left"/>
      <w:textAlignment w:val="auto"/>
    </w:pPr>
    <w:rPr>
      <w:rFonts w:ascii="Times New Roman" w:hAnsi="Times New Roman"/>
      <w:szCs w:val="24"/>
    </w:rPr>
  </w:style>
  <w:style w:type="character" w:customStyle="1" w:styleId="IntestazioneCarattere">
    <w:name w:val="Intestazione Carattere"/>
    <w:basedOn w:val="Carpredefinitoparagrafo"/>
    <w:link w:val="Intestazione"/>
    <w:uiPriority w:val="99"/>
    <w:rsid w:val="001E306E"/>
    <w:rPr>
      <w:rFonts w:ascii="Times New Roman" w:eastAsia="Times New Roman" w:hAnsi="Times New Roman" w:cs="Times New Roman"/>
      <w:sz w:val="24"/>
      <w:szCs w:val="24"/>
      <w:lang w:eastAsia="it-IT"/>
    </w:rPr>
  </w:style>
  <w:style w:type="paragraph" w:styleId="Corpotesto">
    <w:name w:val="Body Text"/>
    <w:basedOn w:val="Normale"/>
    <w:link w:val="Corpo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pPr>
    <w:rPr>
      <w:rFonts w:ascii="Times New Roman" w:hAnsi="Times New Roman"/>
      <w:sz w:val="20"/>
      <w:szCs w:val="24"/>
      <w:lang w:val="en-GB"/>
    </w:rPr>
  </w:style>
  <w:style w:type="character" w:customStyle="1" w:styleId="CorpotestoCarattere">
    <w:name w:val="Corpo testo Carattere"/>
    <w:basedOn w:val="Carpredefinitoparagrafo"/>
    <w:link w:val="Corpotesto"/>
    <w:rsid w:val="001E306E"/>
    <w:rPr>
      <w:rFonts w:ascii="Times New Roman" w:eastAsia="Times New Roman" w:hAnsi="Times New Roman" w:cs="Times New Roman"/>
      <w:sz w:val="20"/>
      <w:szCs w:val="24"/>
      <w:lang w:val="en-GB" w:eastAsia="it-IT"/>
    </w:rPr>
  </w:style>
  <w:style w:type="paragraph" w:styleId="Rientrocorpodeltesto">
    <w:name w:val="Body Text Indent"/>
    <w:basedOn w:val="Normale"/>
    <w:link w:val="Rientrocorpodeltesto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ind w:left="4320"/>
      <w:textAlignment w:val="auto"/>
    </w:pPr>
    <w:rPr>
      <w:rFonts w:ascii="Times New Roman" w:hAnsi="Times New Roman"/>
      <w:sz w:val="22"/>
      <w:szCs w:val="14"/>
    </w:rPr>
  </w:style>
  <w:style w:type="character" w:customStyle="1" w:styleId="RientrocorpodeltestoCarattere">
    <w:name w:val="Rientro corpo del testo Carattere"/>
    <w:basedOn w:val="Carpredefinitoparagrafo"/>
    <w:link w:val="Rientrocorpodeltesto"/>
    <w:rsid w:val="001E306E"/>
    <w:rPr>
      <w:rFonts w:ascii="Times New Roman" w:eastAsia="Times New Roman" w:hAnsi="Times New Roman" w:cs="Times New Roman"/>
      <w:szCs w:val="14"/>
      <w:lang w:eastAsia="it-IT"/>
    </w:rPr>
  </w:style>
  <w:style w:type="paragraph" w:styleId="Corpodeltesto2">
    <w:name w:val="Body Text 2"/>
    <w:basedOn w:val="Normale"/>
    <w:link w:val="Corpodeltesto2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textAlignment w:val="auto"/>
    </w:pPr>
    <w:rPr>
      <w:rFonts w:ascii="Times New Roman" w:hAnsi="Times New Roman"/>
      <w:b/>
      <w:bCs/>
      <w:szCs w:val="24"/>
    </w:rPr>
  </w:style>
  <w:style w:type="character" w:customStyle="1" w:styleId="Corpodeltesto2Carattere">
    <w:name w:val="Corpo del testo 2 Carattere"/>
    <w:basedOn w:val="Carpredefinitoparagrafo"/>
    <w:link w:val="Corpodeltesto2"/>
    <w:rsid w:val="001E306E"/>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unhideWhenUsed/>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line="360" w:lineRule="auto"/>
      <w:jc w:val="left"/>
      <w:textAlignment w:val="auto"/>
    </w:pPr>
    <w:rPr>
      <w:rFonts w:ascii="Times New Roman" w:hAnsi="Times New Roman"/>
      <w:sz w:val="28"/>
      <w:szCs w:val="24"/>
    </w:rPr>
  </w:style>
  <w:style w:type="character" w:customStyle="1" w:styleId="Corpodeltesto3Carattere">
    <w:name w:val="Corpo del testo 3 Carattere"/>
    <w:basedOn w:val="Carpredefinitoparagrafo"/>
    <w:link w:val="Corpodeltesto3"/>
    <w:rsid w:val="001E306E"/>
    <w:rPr>
      <w:rFonts w:ascii="Times New Roman" w:eastAsia="Times New Roman" w:hAnsi="Times New Roman" w:cs="Times New Roman"/>
      <w:sz w:val="28"/>
      <w:szCs w:val="24"/>
      <w:lang w:eastAsia="it-IT"/>
    </w:rPr>
  </w:style>
  <w:style w:type="paragraph" w:customStyle="1" w:styleId="Corpodeltesto21">
    <w:name w:val="Corpo del testo 2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Corpodeltesto31">
    <w:name w:val="Corpo del testo 31"/>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webtesto">
    <w:name w:val="webtesto"/>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Arial Unicode MS" w:eastAsia="Arial Unicode MS" w:hAnsi="Arial Unicode MS" w:cs="Arial Unicode MS"/>
      <w:szCs w:val="24"/>
    </w:rPr>
  </w:style>
  <w:style w:type="paragraph" w:customStyle="1" w:styleId="Normale2">
    <w:name w:val="Normale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284"/>
      </w:tabs>
      <w:textAlignment w:val="auto"/>
    </w:pPr>
    <w:rPr>
      <w:rFonts w:ascii="CG Times" w:hAnsi="CG Times"/>
    </w:rPr>
  </w:style>
  <w:style w:type="paragraph" w:customStyle="1" w:styleId="Testodelblocco1">
    <w:name w:val="Testo del blocco1"/>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character" w:customStyle="1" w:styleId="CharacterStyle1">
    <w:name w:val="Character Style 1"/>
    <w:uiPriority w:val="99"/>
    <w:rsid w:val="001E306E"/>
    <w:rPr>
      <w:sz w:val="24"/>
      <w:szCs w:val="24"/>
    </w:rPr>
  </w:style>
  <w:style w:type="character" w:customStyle="1" w:styleId="apple-converted-space">
    <w:name w:val="apple-converted-space"/>
    <w:basedOn w:val="Carpredefinitoparagrafo"/>
    <w:rsid w:val="001E306E"/>
  </w:style>
  <w:style w:type="character" w:customStyle="1" w:styleId="apple-style-span">
    <w:name w:val="apple-style-span"/>
    <w:basedOn w:val="Carpredefinitoparagrafo"/>
    <w:rsid w:val="001E306E"/>
  </w:style>
  <w:style w:type="character" w:styleId="Enfasicorsivo">
    <w:name w:val="Emphasis"/>
    <w:basedOn w:val="Carpredefinitoparagrafo"/>
    <w:uiPriority w:val="20"/>
    <w:qFormat/>
    <w:rsid w:val="001E306E"/>
    <w:rPr>
      <w:i/>
      <w:iCs/>
    </w:rPr>
  </w:style>
  <w:style w:type="character" w:styleId="Enfasigrassetto">
    <w:name w:val="Strong"/>
    <w:basedOn w:val="Carpredefinitoparagrafo"/>
    <w:uiPriority w:val="22"/>
    <w:qFormat/>
    <w:rsid w:val="001E306E"/>
    <w:rPr>
      <w:b/>
      <w:bCs/>
    </w:rPr>
  </w:style>
  <w:style w:type="paragraph" w:customStyle="1" w:styleId="Sous-titre1">
    <w:name w:val="Sous-titre 1"/>
    <w:basedOn w:val="Normale"/>
    <w:next w:val="Normale"/>
    <w:autoRedefine/>
    <w:rsid w:val="001E306E"/>
    <w:pPr>
      <w:tabs>
        <w:tab w:val="clear" w:pos="2835"/>
        <w:tab w:val="clear" w:pos="3402"/>
        <w:tab w:val="clear" w:pos="3686"/>
        <w:tab w:val="clear" w:pos="3969"/>
        <w:tab w:val="clear" w:pos="4536"/>
        <w:tab w:val="clear" w:pos="5103"/>
        <w:tab w:val="clear" w:pos="5670"/>
        <w:tab w:val="left" w:pos="284"/>
        <w:tab w:val="left" w:pos="5954"/>
        <w:tab w:val="left" w:pos="8222"/>
        <w:tab w:val="right" w:pos="11057"/>
      </w:tabs>
      <w:overflowPunct/>
      <w:autoSpaceDE/>
      <w:autoSpaceDN/>
      <w:adjustRightInd/>
      <w:snapToGrid w:val="0"/>
      <w:spacing w:before="240" w:after="80"/>
      <w:textAlignment w:val="auto"/>
      <w:outlineLvl w:val="0"/>
    </w:pPr>
    <w:rPr>
      <w:rFonts w:ascii="Arial" w:hAnsi="Arial"/>
      <w:b/>
      <w:lang w:val="en-GB" w:eastAsia="en-GB"/>
    </w:rPr>
  </w:style>
  <w:style w:type="character" w:customStyle="1" w:styleId="event-abstract1">
    <w:name w:val="event-abstract1"/>
    <w:basedOn w:val="Carpredefinitoparagrafo"/>
    <w:rsid w:val="001E306E"/>
    <w:rPr>
      <w:vanish w:val="0"/>
      <w:webHidden w:val="0"/>
      <w:specVanish w:val="0"/>
    </w:rPr>
  </w:style>
  <w:style w:type="paragraph" w:customStyle="1" w:styleId="ODG">
    <w:name w:val="ODG"/>
    <w:basedOn w:val="Normale"/>
    <w:rsid w:val="001E306E"/>
    <w:pPr>
      <w:widowControl w:val="0"/>
      <w:tabs>
        <w:tab w:val="clear" w:pos="3119"/>
        <w:tab w:val="clear" w:pos="3402"/>
        <w:tab w:val="clear" w:pos="3686"/>
        <w:tab w:val="clear" w:pos="3969"/>
        <w:tab w:val="clear" w:pos="4253"/>
        <w:tab w:val="clear" w:pos="4536"/>
        <w:tab w:val="clear" w:pos="5103"/>
        <w:tab w:val="clear" w:pos="5670"/>
      </w:tabs>
      <w:ind w:left="1134" w:hanging="1134"/>
      <w:textAlignment w:val="auto"/>
    </w:pPr>
    <w:rPr>
      <w:rFonts w:ascii="Times New Roman" w:hAnsi="Times New Roman"/>
    </w:rPr>
  </w:style>
  <w:style w:type="paragraph" w:customStyle="1" w:styleId="Corpodeltesto22">
    <w:name w:val="Corpo del testo 2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customStyle="1" w:styleId="Corpodeltesto32">
    <w:name w:val="Corpo del testo 32"/>
    <w:basedOn w:val="Normale"/>
    <w:rsid w:val="001E306E"/>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jc w:val="center"/>
      <w:textAlignment w:val="auto"/>
    </w:pPr>
    <w:rPr>
      <w:rFonts w:ascii="Georgia" w:hAnsi="Georgia"/>
      <w:b/>
      <w:i/>
      <w:sz w:val="28"/>
    </w:rPr>
  </w:style>
  <w:style w:type="paragraph" w:customStyle="1" w:styleId="Testodelblocco2">
    <w:name w:val="Testo del blocco2"/>
    <w:basedOn w:val="Normale"/>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ind w:left="356" w:right="-1"/>
      <w:jc w:val="left"/>
      <w:textAlignment w:val="auto"/>
    </w:pPr>
    <w:rPr>
      <w:rFonts w:ascii="Garamond" w:hAnsi="Garamond"/>
      <w:i/>
      <w:sz w:val="20"/>
    </w:rPr>
  </w:style>
  <w:style w:type="paragraph" w:styleId="Paragrafoelenco">
    <w:name w:val="List Paragraph"/>
    <w:basedOn w:val="Normale"/>
    <w:uiPriority w:val="34"/>
    <w:qFormat/>
    <w:rsid w:val="001E306E"/>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customStyle="1" w:styleId="Style2">
    <w:name w:val="Style 2"/>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720"/>
      <w:textAlignment w:val="auto"/>
    </w:pPr>
    <w:rPr>
      <w:rFonts w:ascii="Times New Roman" w:eastAsia="Calibri" w:hAnsi="Times New Roman"/>
      <w:i/>
      <w:iCs/>
      <w:sz w:val="22"/>
      <w:szCs w:val="22"/>
      <w:lang w:eastAsia="en-US"/>
    </w:rPr>
  </w:style>
  <w:style w:type="paragraph" w:customStyle="1" w:styleId="Style3">
    <w:name w:val="Style 3"/>
    <w:basedOn w:val="Normale"/>
    <w:uiPriority w:val="99"/>
    <w:rsid w:val="001E306E"/>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character" w:customStyle="1" w:styleId="CharacterStyle2">
    <w:name w:val="Character Style 2"/>
    <w:uiPriority w:val="99"/>
    <w:rsid w:val="001E306E"/>
    <w:rPr>
      <w:i/>
      <w:iCs/>
      <w:sz w:val="22"/>
      <w:szCs w:val="22"/>
    </w:rPr>
  </w:style>
  <w:style w:type="paragraph" w:customStyle="1" w:styleId="Corpodeltesto23">
    <w:name w:val="Corpo del testo 23"/>
    <w:basedOn w:val="Normale"/>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styleId="Testonotaapidipagina">
    <w:name w:val="footnote text"/>
    <w:basedOn w:val="Normale"/>
    <w:link w:val="TestonotaapidipaginaCarattere"/>
    <w:uiPriority w:val="99"/>
    <w:semiHidden/>
    <w:unhideWhenUsed/>
    <w:rsid w:val="00723A0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pPr>
    <w:rPr>
      <w:rFonts w:ascii="Calibri" w:eastAsia="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rsid w:val="00723A0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23A00"/>
    <w:rPr>
      <w:vertAlign w:val="superscript"/>
    </w:rPr>
  </w:style>
  <w:style w:type="paragraph" w:styleId="Testofumetto">
    <w:name w:val="Balloon Text"/>
    <w:basedOn w:val="Normale"/>
    <w:link w:val="TestofumettoCarattere"/>
    <w:uiPriority w:val="99"/>
    <w:semiHidden/>
    <w:unhideWhenUsed/>
    <w:rsid w:val="005A1D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DD6"/>
    <w:rPr>
      <w:rFonts w:ascii="Tahoma" w:eastAsia="Times New Roman" w:hAnsi="Tahoma" w:cs="Tahoma"/>
      <w:sz w:val="16"/>
      <w:szCs w:val="16"/>
      <w:lang w:eastAsia="it-IT"/>
    </w:rPr>
  </w:style>
  <w:style w:type="table" w:styleId="Grigliatabella">
    <w:name w:val="Table Grid"/>
    <w:basedOn w:val="Tabellanormale"/>
    <w:uiPriority w:val="59"/>
    <w:rsid w:val="0092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4">
    <w:name w:val="Corpo del testo 24"/>
    <w:basedOn w:val="Normale"/>
    <w:rsid w:val="007B030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jc w:val="left"/>
      <w:textAlignment w:val="auto"/>
    </w:pPr>
    <w:rPr>
      <w:rFonts w:ascii="Garamond" w:hAnsi="Garamond"/>
      <w:b/>
      <w:sz w:val="20"/>
    </w:rPr>
  </w:style>
  <w:style w:type="paragraph" w:customStyle="1" w:styleId="Style1">
    <w:name w:val="Style 1"/>
    <w:basedOn w:val="Normale"/>
    <w:uiPriority w:val="99"/>
    <w:rsid w:val="00A627C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ahoma" w:eastAsiaTheme="minorHAnsi" w:hAnsi="Tahoma" w:cs="Tahoma"/>
      <w:szCs w:val="24"/>
      <w:lang w:eastAsia="en-US"/>
    </w:rPr>
  </w:style>
  <w:style w:type="paragraph" w:styleId="Nessunaspaziatura">
    <w:name w:val="No Spacing"/>
    <w:uiPriority w:val="1"/>
    <w:qFormat/>
    <w:rsid w:val="00054AC8"/>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customStyle="1" w:styleId="Style4">
    <w:name w:val="Style 4"/>
    <w:basedOn w:val="Normale"/>
    <w:uiPriority w:val="99"/>
    <w:rsid w:val="00C77D0F"/>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108" w:line="278" w:lineRule="auto"/>
      <w:ind w:right="72"/>
      <w:textAlignment w:val="auto"/>
    </w:pPr>
    <w:rPr>
      <w:rFonts w:ascii="Tahoma" w:eastAsiaTheme="minorHAnsi" w:hAnsi="Tahoma" w:cs="Tahoma"/>
      <w:sz w:val="19"/>
      <w:szCs w:val="19"/>
      <w:lang w:eastAsia="en-US"/>
    </w:rPr>
  </w:style>
  <w:style w:type="character" w:customStyle="1" w:styleId="CharacterStyle4">
    <w:name w:val="Character Style 4"/>
    <w:uiPriority w:val="99"/>
    <w:rsid w:val="00C77D0F"/>
    <w:rPr>
      <w:sz w:val="20"/>
      <w:szCs w:val="20"/>
    </w:rPr>
  </w:style>
  <w:style w:type="paragraph" w:customStyle="1" w:styleId="Default">
    <w:name w:val="Default"/>
    <w:rsid w:val="003E077C"/>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Standard">
    <w:name w:val="Standard"/>
    <w:rsid w:val="00026662"/>
    <w:pPr>
      <w:suppressAutoHyphens/>
      <w:autoSpaceDN w:val="0"/>
      <w:textAlignment w:val="baseline"/>
    </w:pPr>
    <w:rPr>
      <w:rFonts w:ascii="Calibri" w:eastAsia="Calibri" w:hAnsi="Calibri" w:cs="Times New Roman"/>
      <w:kern w:val="3"/>
      <w:lang w:eastAsia="zh-CN"/>
    </w:rPr>
  </w:style>
  <w:style w:type="numbering" w:customStyle="1" w:styleId="WW8Num2">
    <w:name w:val="WW8Num2"/>
    <w:basedOn w:val="Nessunelenco"/>
    <w:rsid w:val="00026662"/>
    <w:pPr>
      <w:numPr>
        <w:numId w:val="8"/>
      </w:numPr>
    </w:pPr>
  </w:style>
  <w:style w:type="numbering" w:customStyle="1" w:styleId="WW8Num4">
    <w:name w:val="WW8Num4"/>
    <w:basedOn w:val="Nessunelenco"/>
    <w:rsid w:val="00026662"/>
    <w:pPr>
      <w:numPr>
        <w:numId w:val="9"/>
      </w:numPr>
    </w:pPr>
  </w:style>
  <w:style w:type="character" w:styleId="Collegamentoipertestuale">
    <w:name w:val="Hyperlink"/>
    <w:basedOn w:val="Carpredefinitoparagrafo"/>
    <w:uiPriority w:val="99"/>
    <w:semiHidden/>
    <w:unhideWhenUsed/>
    <w:rsid w:val="00E9567F"/>
    <w:rPr>
      <w:rFonts w:ascii="Arial" w:hAnsi="Arial" w:cs="Arial" w:hint="default"/>
      <w:strike w:val="0"/>
      <w:dstrike w:val="0"/>
      <w:color w:val="00386B"/>
      <w:sz w:val="24"/>
      <w:szCs w:val="24"/>
      <w:u w:val="none"/>
      <w:effect w:val="none"/>
      <w:shd w:val="clear" w:color="auto" w:fill="auto"/>
      <w:vertAlign w:val="baseline"/>
    </w:rPr>
  </w:style>
  <w:style w:type="paragraph" w:styleId="PreformattatoHTML">
    <w:name w:val="HTML Preformatted"/>
    <w:basedOn w:val="Normale"/>
    <w:link w:val="PreformattatoHTMLCarattere"/>
    <w:uiPriority w:val="99"/>
    <w:unhideWhenUsed/>
    <w:rsid w:val="009C44E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9C44E2"/>
    <w:rPr>
      <w:rFonts w:ascii="Courier New" w:eastAsia="Times New Roman" w:hAnsi="Courier New" w:cs="Courier New"/>
      <w:sz w:val="20"/>
      <w:szCs w:val="20"/>
      <w:lang w:eastAsia="it-IT"/>
    </w:rPr>
  </w:style>
  <w:style w:type="paragraph" w:styleId="NormaleWeb">
    <w:name w:val="Normal (Web)"/>
    <w:basedOn w:val="Normale"/>
    <w:uiPriority w:val="99"/>
    <w:unhideWhenUsed/>
    <w:rsid w:val="001D0A3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75"/>
      <w:jc w:val="left"/>
      <w:textAlignment w:val="auto"/>
    </w:pPr>
    <w:rPr>
      <w:rFonts w:ascii="Times New Roman" w:hAnsi="Times New Roman"/>
      <w:szCs w:val="24"/>
    </w:rPr>
  </w:style>
  <w:style w:type="paragraph" w:customStyle="1" w:styleId="xmsonormal">
    <w:name w:val="x_msonormal"/>
    <w:basedOn w:val="Normale"/>
    <w:rsid w:val="00B2776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before="100" w:beforeAutospacing="1" w:after="100" w:afterAutospacing="1"/>
      <w:jc w:val="left"/>
      <w:textAlignment w:val="auto"/>
    </w:pPr>
    <w:rPr>
      <w:rFonts w:ascii="Times New Roman" w:hAnsi="Times New Roman"/>
      <w:szCs w:val="24"/>
    </w:rPr>
  </w:style>
  <w:style w:type="paragraph" w:customStyle="1" w:styleId="Style7">
    <w:name w:val="Style 7"/>
    <w:basedOn w:val="Normale"/>
    <w:uiPriority w:val="99"/>
    <w:rsid w:val="00277BF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pPr>
    <w:rPr>
      <w:rFonts w:ascii="Times New Roman" w:eastAsiaTheme="minorHAnsi" w:hAnsi="Times New Roman"/>
      <w:sz w:val="20"/>
      <w:lang w:eastAsia="en-US"/>
    </w:rPr>
  </w:style>
  <w:style w:type="character" w:customStyle="1" w:styleId="CharacterStyle3">
    <w:name w:val="Character Style 3"/>
    <w:rsid w:val="00FC3353"/>
    <w:rPr>
      <w:rFonts w:ascii="Book Antiqua" w:hAnsi="Book Antiqua" w:cs="Book Antiqua"/>
      <w:sz w:val="24"/>
      <w:szCs w:val="24"/>
    </w:rPr>
  </w:style>
  <w:style w:type="paragraph" w:customStyle="1" w:styleId="Style11">
    <w:name w:val="Style 11"/>
    <w:basedOn w:val="Normale"/>
    <w:uiPriority w:val="99"/>
    <w:rsid w:val="0066216A"/>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before="288" w:after="3240" w:line="360" w:lineRule="auto"/>
      <w:textAlignment w:val="auto"/>
    </w:pPr>
    <w:rPr>
      <w:rFonts w:ascii="Book Antiqua" w:eastAsiaTheme="minorHAnsi" w:hAnsi="Book Antiqua" w:cs="Book Antiqua"/>
      <w:szCs w:val="24"/>
      <w:lang w:eastAsia="en-US"/>
    </w:rPr>
  </w:style>
  <w:style w:type="paragraph" w:customStyle="1" w:styleId="Style12">
    <w:name w:val="Style 12"/>
    <w:basedOn w:val="Normale"/>
    <w:uiPriority w:val="99"/>
    <w:rsid w:val="0066216A"/>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line="204" w:lineRule="exact"/>
      <w:jc w:val="left"/>
      <w:textAlignment w:val="auto"/>
    </w:pPr>
    <w:rPr>
      <w:rFonts w:ascii="Times New Roman" w:eastAsiaTheme="minorHAnsi" w:hAnsi="Times New Roman"/>
      <w:sz w:val="25"/>
      <w:szCs w:val="25"/>
      <w:lang w:eastAsia="en-US"/>
    </w:rPr>
  </w:style>
  <w:style w:type="character" w:customStyle="1" w:styleId="CharacterStyle6">
    <w:name w:val="Character Style 6"/>
    <w:uiPriority w:val="99"/>
    <w:rsid w:val="0066216A"/>
    <w:rPr>
      <w:sz w:val="25"/>
      <w:szCs w:val="25"/>
    </w:rPr>
  </w:style>
  <w:style w:type="table" w:customStyle="1" w:styleId="TableGrid">
    <w:name w:val="TableGrid"/>
    <w:rsid w:val="009647D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Griglia">
    <w:name w:val="Griglia"/>
    <w:basedOn w:val="Normale"/>
    <w:rsid w:val="009647D1"/>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480" w:lineRule="auto"/>
      <w:jc w:val="left"/>
      <w:textAlignment w:val="auto"/>
    </w:pPr>
    <w:rPr>
      <w:rFonts w:ascii="Times New Roman" w:hAnsi="Times New Roman"/>
      <w:sz w:val="20"/>
    </w:rPr>
  </w:style>
  <w:style w:type="character" w:styleId="Rimandocommento">
    <w:name w:val="annotation reference"/>
    <w:basedOn w:val="Carpredefinitoparagrafo"/>
    <w:uiPriority w:val="99"/>
    <w:semiHidden/>
    <w:unhideWhenUsed/>
    <w:rsid w:val="00D952AD"/>
    <w:rPr>
      <w:sz w:val="16"/>
      <w:szCs w:val="16"/>
    </w:rPr>
  </w:style>
  <w:style w:type="paragraph" w:styleId="Testocommento">
    <w:name w:val="annotation text"/>
    <w:basedOn w:val="Normale"/>
    <w:link w:val="TestocommentoCarattere"/>
    <w:uiPriority w:val="99"/>
    <w:semiHidden/>
    <w:unhideWhenUsed/>
    <w:rsid w:val="00D952AD"/>
    <w:rPr>
      <w:sz w:val="20"/>
    </w:rPr>
  </w:style>
  <w:style w:type="character" w:customStyle="1" w:styleId="TestocommentoCarattere">
    <w:name w:val="Testo commento Carattere"/>
    <w:basedOn w:val="Carpredefinitoparagrafo"/>
    <w:link w:val="Testocommento"/>
    <w:uiPriority w:val="99"/>
    <w:semiHidden/>
    <w:rsid w:val="00D952AD"/>
    <w:rPr>
      <w:rFonts w:ascii="Courier" w:eastAsia="Times New Roman" w:hAnsi="Courier"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52AD"/>
    <w:rPr>
      <w:b/>
      <w:bCs/>
    </w:rPr>
  </w:style>
  <w:style w:type="character" w:customStyle="1" w:styleId="SoggettocommentoCarattere">
    <w:name w:val="Soggetto commento Carattere"/>
    <w:basedOn w:val="TestocommentoCarattere"/>
    <w:link w:val="Soggettocommento"/>
    <w:uiPriority w:val="99"/>
    <w:semiHidden/>
    <w:rsid w:val="00D952AD"/>
    <w:rPr>
      <w:rFonts w:ascii="Courier" w:eastAsia="Times New Roman" w:hAnsi="Courier"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271">
      <w:bodyDiv w:val="1"/>
      <w:marLeft w:val="0"/>
      <w:marRight w:val="0"/>
      <w:marTop w:val="0"/>
      <w:marBottom w:val="0"/>
      <w:divBdr>
        <w:top w:val="none" w:sz="0" w:space="0" w:color="auto"/>
        <w:left w:val="none" w:sz="0" w:space="0" w:color="auto"/>
        <w:bottom w:val="none" w:sz="0" w:space="0" w:color="auto"/>
        <w:right w:val="none" w:sz="0" w:space="0" w:color="auto"/>
      </w:divBdr>
    </w:div>
    <w:div w:id="179200694">
      <w:bodyDiv w:val="1"/>
      <w:marLeft w:val="0"/>
      <w:marRight w:val="0"/>
      <w:marTop w:val="0"/>
      <w:marBottom w:val="0"/>
      <w:divBdr>
        <w:top w:val="none" w:sz="0" w:space="0" w:color="auto"/>
        <w:left w:val="none" w:sz="0" w:space="0" w:color="auto"/>
        <w:bottom w:val="none" w:sz="0" w:space="0" w:color="auto"/>
        <w:right w:val="none" w:sz="0" w:space="0" w:color="auto"/>
      </w:divBdr>
    </w:div>
    <w:div w:id="195001139">
      <w:bodyDiv w:val="1"/>
      <w:marLeft w:val="0"/>
      <w:marRight w:val="0"/>
      <w:marTop w:val="0"/>
      <w:marBottom w:val="0"/>
      <w:divBdr>
        <w:top w:val="none" w:sz="0" w:space="0" w:color="auto"/>
        <w:left w:val="none" w:sz="0" w:space="0" w:color="auto"/>
        <w:bottom w:val="none" w:sz="0" w:space="0" w:color="auto"/>
        <w:right w:val="none" w:sz="0" w:space="0" w:color="auto"/>
      </w:divBdr>
    </w:div>
    <w:div w:id="278149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8045">
          <w:marLeft w:val="0"/>
          <w:marRight w:val="0"/>
          <w:marTop w:val="0"/>
          <w:marBottom w:val="0"/>
          <w:divBdr>
            <w:top w:val="none" w:sz="0" w:space="0" w:color="auto"/>
            <w:left w:val="none" w:sz="0" w:space="0" w:color="auto"/>
            <w:bottom w:val="none" w:sz="0" w:space="0" w:color="auto"/>
            <w:right w:val="none" w:sz="0" w:space="0" w:color="auto"/>
          </w:divBdr>
          <w:divsChild>
            <w:div w:id="172454672">
              <w:marLeft w:val="-113"/>
              <w:marRight w:val="-113"/>
              <w:marTop w:val="0"/>
              <w:marBottom w:val="0"/>
              <w:divBdr>
                <w:top w:val="none" w:sz="0" w:space="0" w:color="auto"/>
                <w:left w:val="none" w:sz="0" w:space="0" w:color="auto"/>
                <w:bottom w:val="none" w:sz="0" w:space="0" w:color="auto"/>
                <w:right w:val="none" w:sz="0" w:space="0" w:color="auto"/>
              </w:divBdr>
              <w:divsChild>
                <w:div w:id="1678725299">
                  <w:marLeft w:val="0"/>
                  <w:marRight w:val="0"/>
                  <w:marTop w:val="0"/>
                  <w:marBottom w:val="0"/>
                  <w:divBdr>
                    <w:top w:val="none" w:sz="0" w:space="0" w:color="auto"/>
                    <w:left w:val="none" w:sz="0" w:space="0" w:color="auto"/>
                    <w:bottom w:val="none" w:sz="0" w:space="0" w:color="auto"/>
                    <w:right w:val="none" w:sz="0" w:space="0" w:color="auto"/>
                  </w:divBdr>
                  <w:divsChild>
                    <w:div w:id="1644001601">
                      <w:marLeft w:val="0"/>
                      <w:marRight w:val="0"/>
                      <w:marTop w:val="0"/>
                      <w:marBottom w:val="0"/>
                      <w:divBdr>
                        <w:top w:val="none" w:sz="0" w:space="0" w:color="auto"/>
                        <w:left w:val="none" w:sz="0" w:space="0" w:color="auto"/>
                        <w:bottom w:val="none" w:sz="0" w:space="0" w:color="auto"/>
                        <w:right w:val="none" w:sz="0" w:space="0" w:color="auto"/>
                      </w:divBdr>
                      <w:divsChild>
                        <w:div w:id="927885228">
                          <w:marLeft w:val="0"/>
                          <w:marRight w:val="0"/>
                          <w:marTop w:val="0"/>
                          <w:marBottom w:val="0"/>
                          <w:divBdr>
                            <w:top w:val="none" w:sz="0" w:space="0" w:color="auto"/>
                            <w:left w:val="none" w:sz="0" w:space="0" w:color="auto"/>
                            <w:bottom w:val="none" w:sz="0" w:space="0" w:color="auto"/>
                            <w:right w:val="none" w:sz="0" w:space="0" w:color="auto"/>
                          </w:divBdr>
                          <w:divsChild>
                            <w:div w:id="165559478">
                              <w:marLeft w:val="0"/>
                              <w:marRight w:val="0"/>
                              <w:marTop w:val="0"/>
                              <w:marBottom w:val="0"/>
                              <w:divBdr>
                                <w:top w:val="none" w:sz="0" w:space="0" w:color="auto"/>
                                <w:left w:val="none" w:sz="0" w:space="0" w:color="auto"/>
                                <w:bottom w:val="none" w:sz="0" w:space="0" w:color="auto"/>
                                <w:right w:val="none" w:sz="0" w:space="0" w:color="auto"/>
                              </w:divBdr>
                            </w:div>
                            <w:div w:id="559636375">
                              <w:marLeft w:val="0"/>
                              <w:marRight w:val="0"/>
                              <w:marTop w:val="0"/>
                              <w:marBottom w:val="0"/>
                              <w:divBdr>
                                <w:top w:val="none" w:sz="0" w:space="0" w:color="auto"/>
                                <w:left w:val="none" w:sz="0" w:space="0" w:color="auto"/>
                                <w:bottom w:val="none" w:sz="0" w:space="0" w:color="auto"/>
                                <w:right w:val="none" w:sz="0" w:space="0" w:color="auto"/>
                              </w:divBdr>
                            </w:div>
                            <w:div w:id="1262028029">
                              <w:marLeft w:val="0"/>
                              <w:marRight w:val="0"/>
                              <w:marTop w:val="0"/>
                              <w:marBottom w:val="0"/>
                              <w:divBdr>
                                <w:top w:val="none" w:sz="0" w:space="0" w:color="auto"/>
                                <w:left w:val="none" w:sz="0" w:space="0" w:color="auto"/>
                                <w:bottom w:val="none" w:sz="0" w:space="0" w:color="auto"/>
                                <w:right w:val="none" w:sz="0" w:space="0" w:color="auto"/>
                              </w:divBdr>
                            </w:div>
                            <w:div w:id="1546525331">
                              <w:marLeft w:val="0"/>
                              <w:marRight w:val="0"/>
                              <w:marTop w:val="0"/>
                              <w:marBottom w:val="0"/>
                              <w:divBdr>
                                <w:top w:val="none" w:sz="0" w:space="0" w:color="auto"/>
                                <w:left w:val="none" w:sz="0" w:space="0" w:color="auto"/>
                                <w:bottom w:val="none" w:sz="0" w:space="0" w:color="auto"/>
                                <w:right w:val="none" w:sz="0" w:space="0" w:color="auto"/>
                              </w:divBdr>
                            </w:div>
                            <w:div w:id="1397774620">
                              <w:marLeft w:val="0"/>
                              <w:marRight w:val="0"/>
                              <w:marTop w:val="0"/>
                              <w:marBottom w:val="0"/>
                              <w:divBdr>
                                <w:top w:val="none" w:sz="0" w:space="0" w:color="auto"/>
                                <w:left w:val="none" w:sz="0" w:space="0" w:color="auto"/>
                                <w:bottom w:val="none" w:sz="0" w:space="0" w:color="auto"/>
                                <w:right w:val="none" w:sz="0" w:space="0" w:color="auto"/>
                              </w:divBdr>
                            </w:div>
                            <w:div w:id="653140721">
                              <w:marLeft w:val="0"/>
                              <w:marRight w:val="0"/>
                              <w:marTop w:val="0"/>
                              <w:marBottom w:val="0"/>
                              <w:divBdr>
                                <w:top w:val="none" w:sz="0" w:space="0" w:color="auto"/>
                                <w:left w:val="none" w:sz="0" w:space="0" w:color="auto"/>
                                <w:bottom w:val="none" w:sz="0" w:space="0" w:color="auto"/>
                                <w:right w:val="none" w:sz="0" w:space="0" w:color="auto"/>
                              </w:divBdr>
                            </w:div>
                            <w:div w:id="453213169">
                              <w:marLeft w:val="0"/>
                              <w:marRight w:val="0"/>
                              <w:marTop w:val="0"/>
                              <w:marBottom w:val="0"/>
                              <w:divBdr>
                                <w:top w:val="none" w:sz="0" w:space="0" w:color="auto"/>
                                <w:left w:val="none" w:sz="0" w:space="0" w:color="auto"/>
                                <w:bottom w:val="none" w:sz="0" w:space="0" w:color="auto"/>
                                <w:right w:val="none" w:sz="0" w:space="0" w:color="auto"/>
                              </w:divBdr>
                            </w:div>
                            <w:div w:id="1760130856">
                              <w:marLeft w:val="0"/>
                              <w:marRight w:val="0"/>
                              <w:marTop w:val="0"/>
                              <w:marBottom w:val="0"/>
                              <w:divBdr>
                                <w:top w:val="none" w:sz="0" w:space="0" w:color="auto"/>
                                <w:left w:val="none" w:sz="0" w:space="0" w:color="auto"/>
                                <w:bottom w:val="none" w:sz="0" w:space="0" w:color="auto"/>
                                <w:right w:val="none" w:sz="0" w:space="0" w:color="auto"/>
                              </w:divBdr>
                            </w:div>
                            <w:div w:id="1524975871">
                              <w:marLeft w:val="0"/>
                              <w:marRight w:val="0"/>
                              <w:marTop w:val="0"/>
                              <w:marBottom w:val="0"/>
                              <w:divBdr>
                                <w:top w:val="none" w:sz="0" w:space="0" w:color="auto"/>
                                <w:left w:val="none" w:sz="0" w:space="0" w:color="auto"/>
                                <w:bottom w:val="none" w:sz="0" w:space="0" w:color="auto"/>
                                <w:right w:val="none" w:sz="0" w:space="0" w:color="auto"/>
                              </w:divBdr>
                            </w:div>
                            <w:div w:id="1788309184">
                              <w:marLeft w:val="0"/>
                              <w:marRight w:val="0"/>
                              <w:marTop w:val="0"/>
                              <w:marBottom w:val="0"/>
                              <w:divBdr>
                                <w:top w:val="none" w:sz="0" w:space="0" w:color="auto"/>
                                <w:left w:val="none" w:sz="0" w:space="0" w:color="auto"/>
                                <w:bottom w:val="none" w:sz="0" w:space="0" w:color="auto"/>
                                <w:right w:val="none" w:sz="0" w:space="0" w:color="auto"/>
                              </w:divBdr>
                            </w:div>
                            <w:div w:id="1464082472">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9463">
      <w:bodyDiv w:val="1"/>
      <w:marLeft w:val="0"/>
      <w:marRight w:val="0"/>
      <w:marTop w:val="0"/>
      <w:marBottom w:val="0"/>
      <w:divBdr>
        <w:top w:val="none" w:sz="0" w:space="0" w:color="auto"/>
        <w:left w:val="none" w:sz="0" w:space="0" w:color="auto"/>
        <w:bottom w:val="none" w:sz="0" w:space="0" w:color="auto"/>
        <w:right w:val="none" w:sz="0" w:space="0" w:color="auto"/>
      </w:divBdr>
    </w:div>
    <w:div w:id="383069220">
      <w:bodyDiv w:val="1"/>
      <w:marLeft w:val="0"/>
      <w:marRight w:val="0"/>
      <w:marTop w:val="0"/>
      <w:marBottom w:val="0"/>
      <w:divBdr>
        <w:top w:val="none" w:sz="0" w:space="0" w:color="auto"/>
        <w:left w:val="none" w:sz="0" w:space="0" w:color="auto"/>
        <w:bottom w:val="none" w:sz="0" w:space="0" w:color="auto"/>
        <w:right w:val="none" w:sz="0" w:space="0" w:color="auto"/>
      </w:divBdr>
      <w:divsChild>
        <w:div w:id="63266339">
          <w:marLeft w:val="0"/>
          <w:marRight w:val="0"/>
          <w:marTop w:val="0"/>
          <w:marBottom w:val="0"/>
          <w:divBdr>
            <w:top w:val="none" w:sz="0" w:space="0" w:color="auto"/>
            <w:left w:val="none" w:sz="0" w:space="0" w:color="auto"/>
            <w:bottom w:val="none" w:sz="0" w:space="0" w:color="auto"/>
            <w:right w:val="none" w:sz="0" w:space="0" w:color="auto"/>
          </w:divBdr>
          <w:divsChild>
            <w:div w:id="1096944414">
              <w:marLeft w:val="0"/>
              <w:marRight w:val="0"/>
              <w:marTop w:val="0"/>
              <w:marBottom w:val="75"/>
              <w:divBdr>
                <w:top w:val="none" w:sz="0" w:space="0" w:color="auto"/>
                <w:left w:val="none" w:sz="0" w:space="0" w:color="auto"/>
                <w:bottom w:val="none" w:sz="0" w:space="0" w:color="auto"/>
                <w:right w:val="none" w:sz="0" w:space="0" w:color="auto"/>
              </w:divBdr>
              <w:divsChild>
                <w:div w:id="487869150">
                  <w:marLeft w:val="0"/>
                  <w:marRight w:val="0"/>
                  <w:marTop w:val="0"/>
                  <w:marBottom w:val="0"/>
                  <w:divBdr>
                    <w:top w:val="none" w:sz="0" w:space="0" w:color="auto"/>
                    <w:left w:val="none" w:sz="0" w:space="0" w:color="auto"/>
                    <w:bottom w:val="none" w:sz="0" w:space="0" w:color="auto"/>
                    <w:right w:val="none" w:sz="0" w:space="0" w:color="auto"/>
                  </w:divBdr>
                  <w:divsChild>
                    <w:div w:id="711267247">
                      <w:marLeft w:val="0"/>
                      <w:marRight w:val="0"/>
                      <w:marTop w:val="0"/>
                      <w:marBottom w:val="0"/>
                      <w:divBdr>
                        <w:top w:val="none" w:sz="0" w:space="0" w:color="auto"/>
                        <w:left w:val="none" w:sz="0" w:space="0" w:color="auto"/>
                        <w:bottom w:val="none" w:sz="0" w:space="0" w:color="auto"/>
                        <w:right w:val="none" w:sz="0" w:space="0" w:color="auto"/>
                      </w:divBdr>
                      <w:divsChild>
                        <w:div w:id="1452747893">
                          <w:marLeft w:val="0"/>
                          <w:marRight w:val="0"/>
                          <w:marTop w:val="0"/>
                          <w:marBottom w:val="0"/>
                          <w:divBdr>
                            <w:top w:val="none" w:sz="0" w:space="0" w:color="auto"/>
                            <w:left w:val="none" w:sz="0" w:space="0" w:color="auto"/>
                            <w:bottom w:val="none" w:sz="0" w:space="0" w:color="auto"/>
                            <w:right w:val="none" w:sz="0" w:space="0" w:color="auto"/>
                          </w:divBdr>
                          <w:divsChild>
                            <w:div w:id="1157696845">
                              <w:marLeft w:val="0"/>
                              <w:marRight w:val="0"/>
                              <w:marTop w:val="0"/>
                              <w:marBottom w:val="0"/>
                              <w:divBdr>
                                <w:top w:val="none" w:sz="0" w:space="0" w:color="auto"/>
                                <w:left w:val="none" w:sz="0" w:space="0" w:color="auto"/>
                                <w:bottom w:val="none" w:sz="0" w:space="0" w:color="auto"/>
                                <w:right w:val="none" w:sz="0" w:space="0" w:color="auto"/>
                              </w:divBdr>
                              <w:divsChild>
                                <w:div w:id="2061400738">
                                  <w:marLeft w:val="0"/>
                                  <w:marRight w:val="-1800"/>
                                  <w:marTop w:val="75"/>
                                  <w:marBottom w:val="0"/>
                                  <w:divBdr>
                                    <w:top w:val="none" w:sz="0" w:space="0" w:color="auto"/>
                                    <w:left w:val="none" w:sz="0" w:space="0" w:color="auto"/>
                                    <w:bottom w:val="none" w:sz="0" w:space="0" w:color="auto"/>
                                    <w:right w:val="none" w:sz="0" w:space="0" w:color="auto"/>
                                  </w:divBdr>
                                  <w:divsChild>
                                    <w:div w:id="819879989">
                                      <w:marLeft w:val="0"/>
                                      <w:marRight w:val="1800"/>
                                      <w:marTop w:val="0"/>
                                      <w:marBottom w:val="0"/>
                                      <w:divBdr>
                                        <w:top w:val="none" w:sz="0" w:space="0" w:color="auto"/>
                                        <w:left w:val="none" w:sz="0" w:space="0" w:color="auto"/>
                                        <w:bottom w:val="none" w:sz="0" w:space="0" w:color="auto"/>
                                        <w:right w:val="none" w:sz="0" w:space="0" w:color="auto"/>
                                      </w:divBdr>
                                      <w:divsChild>
                                        <w:div w:id="1656716188">
                                          <w:marLeft w:val="0"/>
                                          <w:marRight w:val="0"/>
                                          <w:marTop w:val="0"/>
                                          <w:marBottom w:val="0"/>
                                          <w:divBdr>
                                            <w:top w:val="none" w:sz="0" w:space="0" w:color="auto"/>
                                            <w:left w:val="none" w:sz="0" w:space="0" w:color="auto"/>
                                            <w:bottom w:val="none" w:sz="0" w:space="0" w:color="auto"/>
                                            <w:right w:val="none" w:sz="0" w:space="0" w:color="auto"/>
                                          </w:divBdr>
                                          <w:divsChild>
                                            <w:div w:id="1711295686">
                                              <w:marLeft w:val="0"/>
                                              <w:marRight w:val="0"/>
                                              <w:marTop w:val="0"/>
                                              <w:marBottom w:val="0"/>
                                              <w:divBdr>
                                                <w:top w:val="none" w:sz="0" w:space="0" w:color="auto"/>
                                                <w:left w:val="none" w:sz="0" w:space="0" w:color="auto"/>
                                                <w:bottom w:val="none" w:sz="0" w:space="0" w:color="auto"/>
                                                <w:right w:val="none" w:sz="0" w:space="0" w:color="auto"/>
                                              </w:divBdr>
                                              <w:divsChild>
                                                <w:div w:id="189415481">
                                                  <w:marLeft w:val="0"/>
                                                  <w:marRight w:val="0"/>
                                                  <w:marTop w:val="0"/>
                                                  <w:marBottom w:val="0"/>
                                                  <w:divBdr>
                                                    <w:top w:val="none" w:sz="0" w:space="0" w:color="auto"/>
                                                    <w:left w:val="none" w:sz="0" w:space="0" w:color="auto"/>
                                                    <w:bottom w:val="none" w:sz="0" w:space="0" w:color="auto"/>
                                                    <w:right w:val="none" w:sz="0" w:space="0" w:color="auto"/>
                                                  </w:divBdr>
                                                  <w:divsChild>
                                                    <w:div w:id="1760828408">
                                                      <w:marLeft w:val="0"/>
                                                      <w:marRight w:val="0"/>
                                                      <w:marTop w:val="0"/>
                                                      <w:marBottom w:val="0"/>
                                                      <w:divBdr>
                                                        <w:top w:val="none" w:sz="0" w:space="0" w:color="auto"/>
                                                        <w:left w:val="none" w:sz="0" w:space="0" w:color="auto"/>
                                                        <w:bottom w:val="none" w:sz="0" w:space="0" w:color="auto"/>
                                                        <w:right w:val="none" w:sz="0" w:space="0" w:color="auto"/>
                                                      </w:divBdr>
                                                      <w:divsChild>
                                                        <w:div w:id="1270549013">
                                                          <w:marLeft w:val="0"/>
                                                          <w:marRight w:val="0"/>
                                                          <w:marTop w:val="0"/>
                                                          <w:marBottom w:val="0"/>
                                                          <w:divBdr>
                                                            <w:top w:val="none" w:sz="0" w:space="0" w:color="auto"/>
                                                            <w:left w:val="none" w:sz="0" w:space="0" w:color="auto"/>
                                                            <w:bottom w:val="none" w:sz="0" w:space="0" w:color="auto"/>
                                                            <w:right w:val="none" w:sz="0" w:space="0" w:color="auto"/>
                                                          </w:divBdr>
                                                        </w:div>
                                                        <w:div w:id="1580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027716">
      <w:bodyDiv w:val="1"/>
      <w:marLeft w:val="0"/>
      <w:marRight w:val="0"/>
      <w:marTop w:val="0"/>
      <w:marBottom w:val="0"/>
      <w:divBdr>
        <w:top w:val="none" w:sz="0" w:space="0" w:color="auto"/>
        <w:left w:val="none" w:sz="0" w:space="0" w:color="auto"/>
        <w:bottom w:val="none" w:sz="0" w:space="0" w:color="auto"/>
        <w:right w:val="none" w:sz="0" w:space="0" w:color="auto"/>
      </w:divBdr>
    </w:div>
    <w:div w:id="461339351">
      <w:bodyDiv w:val="1"/>
      <w:marLeft w:val="0"/>
      <w:marRight w:val="0"/>
      <w:marTop w:val="0"/>
      <w:marBottom w:val="0"/>
      <w:divBdr>
        <w:top w:val="none" w:sz="0" w:space="0" w:color="auto"/>
        <w:left w:val="none" w:sz="0" w:space="0" w:color="auto"/>
        <w:bottom w:val="none" w:sz="0" w:space="0" w:color="auto"/>
        <w:right w:val="none" w:sz="0" w:space="0" w:color="auto"/>
      </w:divBdr>
    </w:div>
    <w:div w:id="503395190">
      <w:bodyDiv w:val="1"/>
      <w:marLeft w:val="0"/>
      <w:marRight w:val="0"/>
      <w:marTop w:val="0"/>
      <w:marBottom w:val="0"/>
      <w:divBdr>
        <w:top w:val="single" w:sz="2" w:space="0" w:color="DC513A"/>
        <w:left w:val="none" w:sz="0" w:space="0" w:color="auto"/>
        <w:bottom w:val="none" w:sz="0" w:space="0" w:color="auto"/>
        <w:right w:val="none" w:sz="0" w:space="0" w:color="auto"/>
      </w:divBdr>
      <w:divsChild>
        <w:div w:id="1119761586">
          <w:marLeft w:val="0"/>
          <w:marRight w:val="0"/>
          <w:marTop w:val="0"/>
          <w:marBottom w:val="0"/>
          <w:divBdr>
            <w:top w:val="none" w:sz="0" w:space="0" w:color="auto"/>
            <w:left w:val="none" w:sz="0" w:space="0" w:color="auto"/>
            <w:bottom w:val="none" w:sz="0" w:space="0" w:color="auto"/>
            <w:right w:val="none" w:sz="0" w:space="0" w:color="auto"/>
          </w:divBdr>
        </w:div>
      </w:divsChild>
    </w:div>
    <w:div w:id="552816597">
      <w:bodyDiv w:val="1"/>
      <w:marLeft w:val="0"/>
      <w:marRight w:val="0"/>
      <w:marTop w:val="0"/>
      <w:marBottom w:val="0"/>
      <w:divBdr>
        <w:top w:val="none" w:sz="0" w:space="0" w:color="auto"/>
        <w:left w:val="none" w:sz="0" w:space="0" w:color="auto"/>
        <w:bottom w:val="none" w:sz="0" w:space="0" w:color="auto"/>
        <w:right w:val="none" w:sz="0" w:space="0" w:color="auto"/>
      </w:divBdr>
    </w:div>
    <w:div w:id="797527008">
      <w:bodyDiv w:val="1"/>
      <w:marLeft w:val="0"/>
      <w:marRight w:val="0"/>
      <w:marTop w:val="0"/>
      <w:marBottom w:val="0"/>
      <w:divBdr>
        <w:top w:val="none" w:sz="0" w:space="0" w:color="auto"/>
        <w:left w:val="none" w:sz="0" w:space="0" w:color="auto"/>
        <w:bottom w:val="none" w:sz="0" w:space="0" w:color="auto"/>
        <w:right w:val="none" w:sz="0" w:space="0" w:color="auto"/>
      </w:divBdr>
    </w:div>
    <w:div w:id="871922292">
      <w:bodyDiv w:val="1"/>
      <w:marLeft w:val="0"/>
      <w:marRight w:val="0"/>
      <w:marTop w:val="0"/>
      <w:marBottom w:val="0"/>
      <w:divBdr>
        <w:top w:val="none" w:sz="0" w:space="0" w:color="auto"/>
        <w:left w:val="none" w:sz="0" w:space="0" w:color="auto"/>
        <w:bottom w:val="none" w:sz="0" w:space="0" w:color="auto"/>
        <w:right w:val="none" w:sz="0" w:space="0" w:color="auto"/>
      </w:divBdr>
      <w:divsChild>
        <w:div w:id="1254703560">
          <w:marLeft w:val="0"/>
          <w:marRight w:val="0"/>
          <w:marTop w:val="0"/>
          <w:marBottom w:val="0"/>
          <w:divBdr>
            <w:top w:val="none" w:sz="0" w:space="0" w:color="auto"/>
            <w:left w:val="none" w:sz="0" w:space="0" w:color="auto"/>
            <w:bottom w:val="none" w:sz="0" w:space="0" w:color="auto"/>
            <w:right w:val="none" w:sz="0" w:space="0" w:color="auto"/>
          </w:divBdr>
          <w:divsChild>
            <w:div w:id="1078403233">
              <w:marLeft w:val="0"/>
              <w:marRight w:val="0"/>
              <w:marTop w:val="0"/>
              <w:marBottom w:val="0"/>
              <w:divBdr>
                <w:top w:val="none" w:sz="0" w:space="0" w:color="auto"/>
                <w:left w:val="none" w:sz="0" w:space="0" w:color="auto"/>
                <w:bottom w:val="none" w:sz="0" w:space="0" w:color="auto"/>
                <w:right w:val="none" w:sz="0" w:space="0" w:color="auto"/>
              </w:divBdr>
              <w:divsChild>
                <w:div w:id="1103068597">
                  <w:marLeft w:val="0"/>
                  <w:marRight w:val="225"/>
                  <w:marTop w:val="0"/>
                  <w:marBottom w:val="0"/>
                  <w:divBdr>
                    <w:top w:val="none" w:sz="0" w:space="0" w:color="auto"/>
                    <w:left w:val="none" w:sz="0" w:space="0" w:color="auto"/>
                    <w:bottom w:val="none" w:sz="0" w:space="0" w:color="auto"/>
                    <w:right w:val="none" w:sz="0" w:space="0" w:color="auto"/>
                  </w:divBdr>
                  <w:divsChild>
                    <w:div w:id="20761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362">
      <w:bodyDiv w:val="1"/>
      <w:marLeft w:val="0"/>
      <w:marRight w:val="0"/>
      <w:marTop w:val="0"/>
      <w:marBottom w:val="0"/>
      <w:divBdr>
        <w:top w:val="none" w:sz="0" w:space="0" w:color="auto"/>
        <w:left w:val="none" w:sz="0" w:space="0" w:color="auto"/>
        <w:bottom w:val="none" w:sz="0" w:space="0" w:color="auto"/>
        <w:right w:val="none" w:sz="0" w:space="0" w:color="auto"/>
      </w:divBdr>
      <w:divsChild>
        <w:div w:id="659776540">
          <w:marLeft w:val="0"/>
          <w:marRight w:val="0"/>
          <w:marTop w:val="0"/>
          <w:marBottom w:val="0"/>
          <w:divBdr>
            <w:top w:val="none" w:sz="0" w:space="0" w:color="auto"/>
            <w:left w:val="none" w:sz="0" w:space="0" w:color="auto"/>
            <w:bottom w:val="none" w:sz="0" w:space="0" w:color="auto"/>
            <w:right w:val="none" w:sz="0" w:space="0" w:color="auto"/>
          </w:divBdr>
          <w:divsChild>
            <w:div w:id="2121216898">
              <w:marLeft w:val="0"/>
              <w:marRight w:val="0"/>
              <w:marTop w:val="0"/>
              <w:marBottom w:val="225"/>
              <w:divBdr>
                <w:top w:val="none" w:sz="0" w:space="0" w:color="auto"/>
                <w:left w:val="none" w:sz="0" w:space="0" w:color="auto"/>
                <w:bottom w:val="none" w:sz="0" w:space="0" w:color="auto"/>
                <w:right w:val="none" w:sz="0" w:space="0" w:color="auto"/>
              </w:divBdr>
              <w:divsChild>
                <w:div w:id="1403215848">
                  <w:marLeft w:val="0"/>
                  <w:marRight w:val="0"/>
                  <w:marTop w:val="0"/>
                  <w:marBottom w:val="0"/>
                  <w:divBdr>
                    <w:top w:val="none" w:sz="0" w:space="0" w:color="auto"/>
                    <w:left w:val="none" w:sz="0" w:space="0" w:color="auto"/>
                    <w:bottom w:val="none" w:sz="0" w:space="0" w:color="auto"/>
                    <w:right w:val="none" w:sz="0" w:space="0" w:color="auto"/>
                  </w:divBdr>
                  <w:divsChild>
                    <w:div w:id="1031612334">
                      <w:marLeft w:val="0"/>
                      <w:marRight w:val="0"/>
                      <w:marTop w:val="0"/>
                      <w:marBottom w:val="0"/>
                      <w:divBdr>
                        <w:top w:val="none" w:sz="0" w:space="0" w:color="auto"/>
                        <w:left w:val="none" w:sz="0" w:space="0" w:color="auto"/>
                        <w:bottom w:val="none" w:sz="0" w:space="0" w:color="auto"/>
                        <w:right w:val="none" w:sz="0" w:space="0" w:color="auto"/>
                      </w:divBdr>
                      <w:divsChild>
                        <w:div w:id="492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15930">
      <w:bodyDiv w:val="1"/>
      <w:marLeft w:val="0"/>
      <w:marRight w:val="0"/>
      <w:marTop w:val="0"/>
      <w:marBottom w:val="0"/>
      <w:divBdr>
        <w:top w:val="none" w:sz="0" w:space="0" w:color="auto"/>
        <w:left w:val="none" w:sz="0" w:space="0" w:color="auto"/>
        <w:bottom w:val="none" w:sz="0" w:space="0" w:color="auto"/>
        <w:right w:val="none" w:sz="0" w:space="0" w:color="auto"/>
      </w:divBdr>
    </w:div>
    <w:div w:id="1317756513">
      <w:bodyDiv w:val="1"/>
      <w:marLeft w:val="0"/>
      <w:marRight w:val="0"/>
      <w:marTop w:val="0"/>
      <w:marBottom w:val="0"/>
      <w:divBdr>
        <w:top w:val="none" w:sz="0" w:space="0" w:color="auto"/>
        <w:left w:val="none" w:sz="0" w:space="0" w:color="auto"/>
        <w:bottom w:val="none" w:sz="0" w:space="0" w:color="auto"/>
        <w:right w:val="none" w:sz="0" w:space="0" w:color="auto"/>
      </w:divBdr>
    </w:div>
    <w:div w:id="1343818412">
      <w:bodyDiv w:val="1"/>
      <w:marLeft w:val="0"/>
      <w:marRight w:val="0"/>
      <w:marTop w:val="0"/>
      <w:marBottom w:val="0"/>
      <w:divBdr>
        <w:top w:val="none" w:sz="0" w:space="0" w:color="auto"/>
        <w:left w:val="none" w:sz="0" w:space="0" w:color="auto"/>
        <w:bottom w:val="none" w:sz="0" w:space="0" w:color="auto"/>
        <w:right w:val="none" w:sz="0" w:space="0" w:color="auto"/>
      </w:divBdr>
      <w:divsChild>
        <w:div w:id="1370837600">
          <w:marLeft w:val="0"/>
          <w:marRight w:val="0"/>
          <w:marTop w:val="0"/>
          <w:marBottom w:val="0"/>
          <w:divBdr>
            <w:top w:val="none" w:sz="0" w:space="0" w:color="auto"/>
            <w:left w:val="none" w:sz="0" w:space="0" w:color="auto"/>
            <w:bottom w:val="none" w:sz="0" w:space="0" w:color="auto"/>
            <w:right w:val="none" w:sz="0" w:space="0" w:color="auto"/>
          </w:divBdr>
          <w:divsChild>
            <w:div w:id="433524165">
              <w:marLeft w:val="0"/>
              <w:marRight w:val="0"/>
              <w:marTop w:val="0"/>
              <w:marBottom w:val="0"/>
              <w:divBdr>
                <w:top w:val="none" w:sz="0" w:space="0" w:color="auto"/>
                <w:left w:val="none" w:sz="0" w:space="0" w:color="auto"/>
                <w:bottom w:val="none" w:sz="0" w:space="0" w:color="auto"/>
                <w:right w:val="none" w:sz="0" w:space="0" w:color="auto"/>
              </w:divBdr>
              <w:divsChild>
                <w:div w:id="1392653376">
                  <w:marLeft w:val="0"/>
                  <w:marRight w:val="0"/>
                  <w:marTop w:val="0"/>
                  <w:marBottom w:val="0"/>
                  <w:divBdr>
                    <w:top w:val="none" w:sz="0" w:space="0" w:color="auto"/>
                    <w:left w:val="none" w:sz="0" w:space="0" w:color="auto"/>
                    <w:bottom w:val="none" w:sz="0" w:space="0" w:color="auto"/>
                    <w:right w:val="none" w:sz="0" w:space="0" w:color="auto"/>
                  </w:divBdr>
                  <w:divsChild>
                    <w:div w:id="41558050">
                      <w:marLeft w:val="0"/>
                      <w:marRight w:val="0"/>
                      <w:marTop w:val="0"/>
                      <w:marBottom w:val="0"/>
                      <w:divBdr>
                        <w:top w:val="none" w:sz="0" w:space="0" w:color="auto"/>
                        <w:left w:val="none" w:sz="0" w:space="0" w:color="auto"/>
                        <w:bottom w:val="none" w:sz="0" w:space="0" w:color="auto"/>
                        <w:right w:val="none" w:sz="0" w:space="0" w:color="auto"/>
                      </w:divBdr>
                      <w:divsChild>
                        <w:div w:id="162017707">
                          <w:marLeft w:val="0"/>
                          <w:marRight w:val="0"/>
                          <w:marTop w:val="0"/>
                          <w:marBottom w:val="0"/>
                          <w:divBdr>
                            <w:top w:val="none" w:sz="0" w:space="0" w:color="auto"/>
                            <w:left w:val="none" w:sz="0" w:space="0" w:color="auto"/>
                            <w:bottom w:val="none" w:sz="0" w:space="0" w:color="auto"/>
                            <w:right w:val="none" w:sz="0" w:space="0" w:color="auto"/>
                          </w:divBdr>
                          <w:divsChild>
                            <w:div w:id="1918128931">
                              <w:marLeft w:val="0"/>
                              <w:marRight w:val="0"/>
                              <w:marTop w:val="0"/>
                              <w:marBottom w:val="0"/>
                              <w:divBdr>
                                <w:top w:val="none" w:sz="0" w:space="0" w:color="auto"/>
                                <w:left w:val="none" w:sz="0" w:space="0" w:color="auto"/>
                                <w:bottom w:val="none" w:sz="0" w:space="0" w:color="auto"/>
                                <w:right w:val="none" w:sz="0" w:space="0" w:color="auto"/>
                              </w:divBdr>
                              <w:divsChild>
                                <w:div w:id="1309818674">
                                  <w:marLeft w:val="0"/>
                                  <w:marRight w:val="0"/>
                                  <w:marTop w:val="0"/>
                                  <w:marBottom w:val="0"/>
                                  <w:divBdr>
                                    <w:top w:val="none" w:sz="0" w:space="0" w:color="auto"/>
                                    <w:left w:val="none" w:sz="0" w:space="0" w:color="auto"/>
                                    <w:bottom w:val="none" w:sz="0" w:space="0" w:color="auto"/>
                                    <w:right w:val="none" w:sz="0" w:space="0" w:color="auto"/>
                                  </w:divBdr>
                                  <w:divsChild>
                                    <w:div w:id="7924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601580">
      <w:bodyDiv w:val="1"/>
      <w:marLeft w:val="0"/>
      <w:marRight w:val="0"/>
      <w:marTop w:val="0"/>
      <w:marBottom w:val="0"/>
      <w:divBdr>
        <w:top w:val="none" w:sz="0" w:space="0" w:color="auto"/>
        <w:left w:val="none" w:sz="0" w:space="0" w:color="auto"/>
        <w:bottom w:val="none" w:sz="0" w:space="0" w:color="auto"/>
        <w:right w:val="none" w:sz="0" w:space="0" w:color="auto"/>
      </w:divBdr>
    </w:div>
    <w:div w:id="1405447896">
      <w:bodyDiv w:val="1"/>
      <w:marLeft w:val="0"/>
      <w:marRight w:val="0"/>
      <w:marTop w:val="0"/>
      <w:marBottom w:val="0"/>
      <w:divBdr>
        <w:top w:val="none" w:sz="0" w:space="0" w:color="auto"/>
        <w:left w:val="none" w:sz="0" w:space="0" w:color="auto"/>
        <w:bottom w:val="none" w:sz="0" w:space="0" w:color="auto"/>
        <w:right w:val="none" w:sz="0" w:space="0" w:color="auto"/>
      </w:divBdr>
    </w:div>
    <w:div w:id="1488284922">
      <w:bodyDiv w:val="1"/>
      <w:marLeft w:val="0"/>
      <w:marRight w:val="0"/>
      <w:marTop w:val="0"/>
      <w:marBottom w:val="0"/>
      <w:divBdr>
        <w:top w:val="none" w:sz="0" w:space="0" w:color="auto"/>
        <w:left w:val="none" w:sz="0" w:space="0" w:color="auto"/>
        <w:bottom w:val="none" w:sz="0" w:space="0" w:color="auto"/>
        <w:right w:val="none" w:sz="0" w:space="0" w:color="auto"/>
      </w:divBdr>
    </w:div>
    <w:div w:id="1517957990">
      <w:bodyDiv w:val="1"/>
      <w:marLeft w:val="0"/>
      <w:marRight w:val="0"/>
      <w:marTop w:val="0"/>
      <w:marBottom w:val="0"/>
      <w:divBdr>
        <w:top w:val="none" w:sz="0" w:space="0" w:color="auto"/>
        <w:left w:val="none" w:sz="0" w:space="0" w:color="auto"/>
        <w:bottom w:val="none" w:sz="0" w:space="0" w:color="auto"/>
        <w:right w:val="none" w:sz="0" w:space="0" w:color="auto"/>
      </w:divBdr>
    </w:div>
    <w:div w:id="1584677714">
      <w:bodyDiv w:val="1"/>
      <w:marLeft w:val="0"/>
      <w:marRight w:val="0"/>
      <w:marTop w:val="0"/>
      <w:marBottom w:val="0"/>
      <w:divBdr>
        <w:top w:val="none" w:sz="0" w:space="0" w:color="auto"/>
        <w:left w:val="none" w:sz="0" w:space="0" w:color="auto"/>
        <w:bottom w:val="none" w:sz="0" w:space="0" w:color="auto"/>
        <w:right w:val="none" w:sz="0" w:space="0" w:color="auto"/>
      </w:divBdr>
    </w:div>
    <w:div w:id="1621259093">
      <w:bodyDiv w:val="1"/>
      <w:marLeft w:val="0"/>
      <w:marRight w:val="0"/>
      <w:marTop w:val="0"/>
      <w:marBottom w:val="0"/>
      <w:divBdr>
        <w:top w:val="none" w:sz="0" w:space="0" w:color="auto"/>
        <w:left w:val="none" w:sz="0" w:space="0" w:color="auto"/>
        <w:bottom w:val="none" w:sz="0" w:space="0" w:color="auto"/>
        <w:right w:val="none" w:sz="0" w:space="0" w:color="auto"/>
      </w:divBdr>
      <w:divsChild>
        <w:div w:id="605160604">
          <w:marLeft w:val="0"/>
          <w:marRight w:val="0"/>
          <w:marTop w:val="0"/>
          <w:marBottom w:val="0"/>
          <w:divBdr>
            <w:top w:val="none" w:sz="0" w:space="0" w:color="auto"/>
            <w:left w:val="none" w:sz="0" w:space="0" w:color="auto"/>
            <w:bottom w:val="none" w:sz="0" w:space="0" w:color="auto"/>
            <w:right w:val="none" w:sz="0" w:space="0" w:color="auto"/>
          </w:divBdr>
          <w:divsChild>
            <w:div w:id="477233310">
              <w:marLeft w:val="0"/>
              <w:marRight w:val="0"/>
              <w:marTop w:val="0"/>
              <w:marBottom w:val="0"/>
              <w:divBdr>
                <w:top w:val="none" w:sz="0" w:space="0" w:color="auto"/>
                <w:left w:val="none" w:sz="0" w:space="0" w:color="auto"/>
                <w:bottom w:val="none" w:sz="0" w:space="0" w:color="auto"/>
                <w:right w:val="none" w:sz="0" w:space="0" w:color="auto"/>
              </w:divBdr>
              <w:divsChild>
                <w:div w:id="825128021">
                  <w:marLeft w:val="0"/>
                  <w:marRight w:val="0"/>
                  <w:marTop w:val="0"/>
                  <w:marBottom w:val="0"/>
                  <w:divBdr>
                    <w:top w:val="none" w:sz="0" w:space="0" w:color="auto"/>
                    <w:left w:val="none" w:sz="0" w:space="0" w:color="auto"/>
                    <w:bottom w:val="none" w:sz="0" w:space="0" w:color="auto"/>
                    <w:right w:val="none" w:sz="0" w:space="0" w:color="auto"/>
                  </w:divBdr>
                  <w:divsChild>
                    <w:div w:id="787703132">
                      <w:marLeft w:val="0"/>
                      <w:marRight w:val="0"/>
                      <w:marTop w:val="0"/>
                      <w:marBottom w:val="0"/>
                      <w:divBdr>
                        <w:top w:val="none" w:sz="0" w:space="0" w:color="auto"/>
                        <w:left w:val="none" w:sz="0" w:space="0" w:color="auto"/>
                        <w:bottom w:val="none" w:sz="0" w:space="0" w:color="auto"/>
                        <w:right w:val="none" w:sz="0" w:space="0" w:color="auto"/>
                      </w:divBdr>
                      <w:divsChild>
                        <w:div w:id="413624979">
                          <w:marLeft w:val="0"/>
                          <w:marRight w:val="0"/>
                          <w:marTop w:val="0"/>
                          <w:marBottom w:val="0"/>
                          <w:divBdr>
                            <w:top w:val="none" w:sz="0" w:space="0" w:color="auto"/>
                            <w:left w:val="none" w:sz="0" w:space="0" w:color="auto"/>
                            <w:bottom w:val="none" w:sz="0" w:space="0" w:color="auto"/>
                            <w:right w:val="none" w:sz="0" w:space="0" w:color="auto"/>
                          </w:divBdr>
                          <w:divsChild>
                            <w:div w:id="2030132878">
                              <w:marLeft w:val="0"/>
                              <w:marRight w:val="0"/>
                              <w:marTop w:val="0"/>
                              <w:marBottom w:val="0"/>
                              <w:divBdr>
                                <w:top w:val="none" w:sz="0" w:space="0" w:color="auto"/>
                                <w:left w:val="none" w:sz="0" w:space="0" w:color="auto"/>
                                <w:bottom w:val="none" w:sz="0" w:space="0" w:color="auto"/>
                                <w:right w:val="none" w:sz="0" w:space="0" w:color="auto"/>
                              </w:divBdr>
                              <w:divsChild>
                                <w:div w:id="1949315609">
                                  <w:marLeft w:val="0"/>
                                  <w:marRight w:val="0"/>
                                  <w:marTop w:val="0"/>
                                  <w:marBottom w:val="0"/>
                                  <w:divBdr>
                                    <w:top w:val="none" w:sz="0" w:space="0" w:color="auto"/>
                                    <w:left w:val="none" w:sz="0" w:space="0" w:color="auto"/>
                                    <w:bottom w:val="none" w:sz="0" w:space="0" w:color="auto"/>
                                    <w:right w:val="none" w:sz="0" w:space="0" w:color="auto"/>
                                  </w:divBdr>
                                  <w:divsChild>
                                    <w:div w:id="3035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747494">
      <w:bodyDiv w:val="1"/>
      <w:marLeft w:val="0"/>
      <w:marRight w:val="0"/>
      <w:marTop w:val="0"/>
      <w:marBottom w:val="0"/>
      <w:divBdr>
        <w:top w:val="none" w:sz="0" w:space="0" w:color="auto"/>
        <w:left w:val="none" w:sz="0" w:space="0" w:color="auto"/>
        <w:bottom w:val="none" w:sz="0" w:space="0" w:color="auto"/>
        <w:right w:val="none" w:sz="0" w:space="0" w:color="auto"/>
      </w:divBdr>
    </w:div>
    <w:div w:id="1808089319">
      <w:bodyDiv w:val="1"/>
      <w:marLeft w:val="0"/>
      <w:marRight w:val="0"/>
      <w:marTop w:val="0"/>
      <w:marBottom w:val="0"/>
      <w:divBdr>
        <w:top w:val="none" w:sz="0" w:space="0" w:color="auto"/>
        <w:left w:val="none" w:sz="0" w:space="0" w:color="auto"/>
        <w:bottom w:val="none" w:sz="0" w:space="0" w:color="auto"/>
        <w:right w:val="none" w:sz="0" w:space="0" w:color="auto"/>
      </w:divBdr>
    </w:div>
    <w:div w:id="2097358441">
      <w:bodyDiv w:val="1"/>
      <w:marLeft w:val="0"/>
      <w:marRight w:val="0"/>
      <w:marTop w:val="0"/>
      <w:marBottom w:val="0"/>
      <w:divBdr>
        <w:top w:val="none" w:sz="0" w:space="0" w:color="auto"/>
        <w:left w:val="none" w:sz="0" w:space="0" w:color="auto"/>
        <w:bottom w:val="none" w:sz="0" w:space="0" w:color="auto"/>
        <w:right w:val="none" w:sz="0" w:space="0" w:color="auto"/>
      </w:divBdr>
    </w:div>
    <w:div w:id="2130539247">
      <w:bodyDiv w:val="1"/>
      <w:marLeft w:val="0"/>
      <w:marRight w:val="0"/>
      <w:marTop w:val="0"/>
      <w:marBottom w:val="0"/>
      <w:divBdr>
        <w:top w:val="none" w:sz="0" w:space="0" w:color="auto"/>
        <w:left w:val="none" w:sz="0" w:space="0" w:color="auto"/>
        <w:bottom w:val="none" w:sz="0" w:space="0" w:color="auto"/>
        <w:right w:val="none" w:sz="0" w:space="0" w:color="auto"/>
      </w:divBdr>
      <w:divsChild>
        <w:div w:id="1046560012">
          <w:marLeft w:val="0"/>
          <w:marRight w:val="0"/>
          <w:marTop w:val="0"/>
          <w:marBottom w:val="0"/>
          <w:divBdr>
            <w:top w:val="none" w:sz="0" w:space="0" w:color="auto"/>
            <w:left w:val="none" w:sz="0" w:space="0" w:color="auto"/>
            <w:bottom w:val="none" w:sz="0" w:space="0" w:color="auto"/>
            <w:right w:val="none" w:sz="0" w:space="0" w:color="auto"/>
          </w:divBdr>
          <w:divsChild>
            <w:div w:id="366873786">
              <w:marLeft w:val="0"/>
              <w:marRight w:val="0"/>
              <w:marTop w:val="0"/>
              <w:marBottom w:val="0"/>
              <w:divBdr>
                <w:top w:val="none" w:sz="0" w:space="0" w:color="auto"/>
                <w:left w:val="none" w:sz="0" w:space="0" w:color="auto"/>
                <w:bottom w:val="none" w:sz="0" w:space="0" w:color="auto"/>
                <w:right w:val="none" w:sz="0" w:space="0" w:color="auto"/>
              </w:divBdr>
              <w:divsChild>
                <w:div w:id="871109797">
                  <w:marLeft w:val="0"/>
                  <w:marRight w:val="0"/>
                  <w:marTop w:val="0"/>
                  <w:marBottom w:val="0"/>
                  <w:divBdr>
                    <w:top w:val="none" w:sz="0" w:space="0" w:color="auto"/>
                    <w:left w:val="none" w:sz="0" w:space="0" w:color="auto"/>
                    <w:bottom w:val="none" w:sz="0" w:space="0" w:color="auto"/>
                    <w:right w:val="none" w:sz="0" w:space="0" w:color="auto"/>
                  </w:divBdr>
                  <w:divsChild>
                    <w:div w:id="1809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ala_d%27alta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wikipedia.org/wiki/1457" TargetMode="External"/><Relationship Id="rId4" Type="http://schemas.openxmlformats.org/officeDocument/2006/relationships/settings" Target="settings.xml"/><Relationship Id="rId9" Type="http://schemas.openxmlformats.org/officeDocument/2006/relationships/hyperlink" Target="https://it.wikipedia.org/wiki/Neri_di_Bicc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4577-9967-4C75-A238-EA06C6EC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8176</Words>
  <Characters>46608</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Crocicchia</cp:lastModifiedBy>
  <cp:revision>10</cp:revision>
  <cp:lastPrinted>2021-09-28T09:06:00Z</cp:lastPrinted>
  <dcterms:created xsi:type="dcterms:W3CDTF">2021-10-20T06:14:00Z</dcterms:created>
  <dcterms:modified xsi:type="dcterms:W3CDTF">2021-11-03T07:39:00Z</dcterms:modified>
</cp:coreProperties>
</file>