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2BC2" w:rsidRDefault="00002BC2" w:rsidP="001A3E8A">
      <w:pPr>
        <w:jc w:val="center"/>
        <w:rPr>
          <w:rFonts w:ascii="Calibri" w:hAnsi="Calibri"/>
          <w:bCs/>
          <w:sz w:val="22"/>
          <w:szCs w:val="22"/>
        </w:rPr>
      </w:pPr>
    </w:p>
    <w:p w:rsidR="003C36A8" w:rsidRPr="00161DAB" w:rsidRDefault="003C36A8" w:rsidP="001A3E8A">
      <w:pPr>
        <w:jc w:val="center"/>
        <w:rPr>
          <w:rFonts w:ascii="Calibri" w:hAnsi="Calibri"/>
          <w:bCs/>
          <w:sz w:val="22"/>
          <w:szCs w:val="22"/>
        </w:rPr>
      </w:pPr>
    </w:p>
    <w:p w:rsidR="00BB1DC7" w:rsidRPr="00161DAB" w:rsidRDefault="00BB1DC7" w:rsidP="001A3E8A">
      <w:pPr>
        <w:jc w:val="center"/>
        <w:rPr>
          <w:rFonts w:ascii="Calibri" w:hAnsi="Calibri"/>
          <w:bCs/>
          <w:sz w:val="22"/>
          <w:szCs w:val="22"/>
        </w:rPr>
      </w:pPr>
    </w:p>
    <w:p w:rsidR="00D100A4" w:rsidRPr="0021320C" w:rsidRDefault="00D100A4" w:rsidP="001A3E8A">
      <w:pPr>
        <w:jc w:val="center"/>
        <w:rPr>
          <w:rFonts w:ascii="Times New Roman" w:hAnsi="Times New Roman"/>
          <w:b/>
          <w:bCs/>
          <w:sz w:val="48"/>
          <w:szCs w:val="48"/>
        </w:rPr>
      </w:pPr>
    </w:p>
    <w:p w:rsidR="00D100A4" w:rsidRPr="0021320C" w:rsidRDefault="00D100A4" w:rsidP="001A3E8A">
      <w:pPr>
        <w:jc w:val="center"/>
        <w:rPr>
          <w:rFonts w:ascii="Times New Roman" w:hAnsi="Times New Roman"/>
          <w:b/>
          <w:bCs/>
          <w:sz w:val="48"/>
          <w:szCs w:val="48"/>
        </w:rPr>
      </w:pPr>
    </w:p>
    <w:p w:rsidR="00002BC2" w:rsidRPr="00B67AE3" w:rsidRDefault="00002BC2" w:rsidP="001A3E8A">
      <w:pPr>
        <w:jc w:val="center"/>
        <w:rPr>
          <w:rFonts w:ascii="Times New Roman" w:hAnsi="Times New Roman"/>
          <w:b/>
          <w:bCs/>
          <w:sz w:val="28"/>
          <w:szCs w:val="28"/>
        </w:rPr>
      </w:pPr>
      <w:r w:rsidRPr="00B67AE3">
        <w:rPr>
          <w:rFonts w:ascii="Times New Roman" w:hAnsi="Times New Roman"/>
          <w:b/>
          <w:bCs/>
          <w:sz w:val="28"/>
          <w:szCs w:val="28"/>
        </w:rPr>
        <w:t>FONDAZIONE CARIVIT</w:t>
      </w:r>
    </w:p>
    <w:p w:rsidR="00002BC2" w:rsidRPr="00B67AE3" w:rsidRDefault="00002BC2" w:rsidP="001A3E8A">
      <w:pPr>
        <w:jc w:val="center"/>
        <w:rPr>
          <w:rFonts w:ascii="Times New Roman" w:hAnsi="Times New Roman"/>
          <w:b/>
          <w:bCs/>
          <w:sz w:val="28"/>
          <w:szCs w:val="28"/>
        </w:rPr>
      </w:pPr>
    </w:p>
    <w:p w:rsidR="00A025FD" w:rsidRDefault="00A025FD" w:rsidP="001A3E8A">
      <w:pPr>
        <w:jc w:val="center"/>
        <w:rPr>
          <w:rFonts w:ascii="Times New Roman" w:hAnsi="Times New Roman"/>
          <w:b/>
          <w:bCs/>
          <w:sz w:val="28"/>
          <w:szCs w:val="28"/>
        </w:rPr>
      </w:pPr>
    </w:p>
    <w:p w:rsidR="005943F1" w:rsidRDefault="005943F1" w:rsidP="001A3E8A">
      <w:pPr>
        <w:jc w:val="center"/>
        <w:rPr>
          <w:rFonts w:ascii="Times New Roman" w:hAnsi="Times New Roman"/>
          <w:b/>
          <w:bCs/>
          <w:sz w:val="28"/>
          <w:szCs w:val="28"/>
        </w:rPr>
      </w:pPr>
    </w:p>
    <w:p w:rsidR="005943F1" w:rsidRDefault="005943F1" w:rsidP="001A3E8A">
      <w:pPr>
        <w:jc w:val="center"/>
        <w:rPr>
          <w:rFonts w:ascii="Times New Roman" w:hAnsi="Times New Roman"/>
          <w:b/>
          <w:bCs/>
          <w:sz w:val="28"/>
          <w:szCs w:val="28"/>
        </w:rPr>
      </w:pPr>
    </w:p>
    <w:p w:rsidR="005943F1" w:rsidRDefault="005943F1" w:rsidP="001A3E8A">
      <w:pPr>
        <w:jc w:val="center"/>
        <w:rPr>
          <w:rFonts w:ascii="Times New Roman" w:hAnsi="Times New Roman"/>
          <w:b/>
          <w:bCs/>
          <w:sz w:val="28"/>
          <w:szCs w:val="28"/>
        </w:rPr>
      </w:pPr>
    </w:p>
    <w:p w:rsidR="005943F1" w:rsidRDefault="005943F1" w:rsidP="001A3E8A">
      <w:pPr>
        <w:jc w:val="center"/>
        <w:rPr>
          <w:rFonts w:ascii="Times New Roman" w:hAnsi="Times New Roman"/>
          <w:b/>
          <w:bCs/>
          <w:sz w:val="28"/>
          <w:szCs w:val="28"/>
        </w:rPr>
      </w:pPr>
    </w:p>
    <w:p w:rsidR="005943F1" w:rsidRDefault="005943F1" w:rsidP="001A3E8A">
      <w:pPr>
        <w:jc w:val="center"/>
        <w:rPr>
          <w:rFonts w:ascii="Times New Roman" w:hAnsi="Times New Roman"/>
          <w:b/>
          <w:bCs/>
          <w:sz w:val="28"/>
          <w:szCs w:val="28"/>
        </w:rPr>
      </w:pPr>
    </w:p>
    <w:p w:rsidR="005943F1" w:rsidRDefault="005943F1" w:rsidP="001A3E8A">
      <w:pPr>
        <w:jc w:val="center"/>
        <w:rPr>
          <w:rFonts w:ascii="Times New Roman" w:hAnsi="Times New Roman"/>
          <w:b/>
          <w:bCs/>
          <w:sz w:val="28"/>
          <w:szCs w:val="28"/>
        </w:rPr>
      </w:pPr>
    </w:p>
    <w:p w:rsidR="005943F1" w:rsidRDefault="005943F1" w:rsidP="001A3E8A">
      <w:pPr>
        <w:jc w:val="center"/>
        <w:rPr>
          <w:rFonts w:ascii="Times New Roman" w:hAnsi="Times New Roman"/>
          <w:b/>
          <w:bCs/>
          <w:sz w:val="28"/>
          <w:szCs w:val="28"/>
        </w:rPr>
      </w:pPr>
    </w:p>
    <w:p w:rsidR="005943F1" w:rsidRDefault="005943F1" w:rsidP="001A3E8A">
      <w:pPr>
        <w:jc w:val="center"/>
        <w:rPr>
          <w:rFonts w:ascii="Times New Roman" w:hAnsi="Times New Roman"/>
          <w:b/>
          <w:bCs/>
          <w:sz w:val="28"/>
          <w:szCs w:val="28"/>
        </w:rPr>
      </w:pPr>
    </w:p>
    <w:p w:rsidR="005943F1" w:rsidRPr="00B67AE3" w:rsidRDefault="005943F1" w:rsidP="001A3E8A">
      <w:pPr>
        <w:jc w:val="center"/>
        <w:rPr>
          <w:rFonts w:ascii="Times New Roman" w:hAnsi="Times New Roman"/>
          <w:b/>
          <w:bCs/>
          <w:sz w:val="28"/>
          <w:szCs w:val="28"/>
        </w:rPr>
      </w:pPr>
    </w:p>
    <w:p w:rsidR="00394CFF" w:rsidRPr="00B67AE3" w:rsidRDefault="00394CFF" w:rsidP="001A3E8A">
      <w:pPr>
        <w:jc w:val="center"/>
        <w:rPr>
          <w:rFonts w:ascii="Times New Roman" w:hAnsi="Times New Roman"/>
          <w:b/>
          <w:bCs/>
          <w:sz w:val="28"/>
          <w:szCs w:val="28"/>
        </w:rPr>
      </w:pPr>
    </w:p>
    <w:p w:rsidR="001A3E8A" w:rsidRPr="00B67AE3" w:rsidRDefault="001A3E8A" w:rsidP="001A3E8A">
      <w:pPr>
        <w:jc w:val="center"/>
        <w:rPr>
          <w:rFonts w:ascii="Times New Roman" w:hAnsi="Times New Roman"/>
          <w:b/>
          <w:bCs/>
          <w:sz w:val="28"/>
          <w:szCs w:val="28"/>
        </w:rPr>
      </w:pPr>
      <w:r w:rsidRPr="00B67AE3">
        <w:rPr>
          <w:rFonts w:ascii="Times New Roman" w:hAnsi="Times New Roman"/>
          <w:b/>
          <w:bCs/>
          <w:sz w:val="28"/>
          <w:szCs w:val="28"/>
        </w:rPr>
        <w:t>PIANO DI PROGRAMMAZIONE</w:t>
      </w:r>
      <w:r w:rsidR="001B113D" w:rsidRPr="00B67AE3">
        <w:rPr>
          <w:rFonts w:ascii="Times New Roman" w:hAnsi="Times New Roman"/>
          <w:b/>
          <w:bCs/>
          <w:sz w:val="28"/>
          <w:szCs w:val="28"/>
        </w:rPr>
        <w:t xml:space="preserve"> </w:t>
      </w:r>
      <w:r w:rsidRPr="00B67AE3">
        <w:rPr>
          <w:rFonts w:ascii="Times New Roman" w:hAnsi="Times New Roman"/>
          <w:b/>
          <w:bCs/>
          <w:sz w:val="28"/>
          <w:szCs w:val="28"/>
        </w:rPr>
        <w:t xml:space="preserve">PLURIENNALE </w:t>
      </w:r>
    </w:p>
    <w:p w:rsidR="001A3E8A" w:rsidRPr="00B67AE3" w:rsidRDefault="00672B7C" w:rsidP="001A3E8A">
      <w:pPr>
        <w:pStyle w:val="Corpotesto"/>
        <w:jc w:val="center"/>
        <w:rPr>
          <w:b/>
          <w:bCs/>
          <w:sz w:val="28"/>
          <w:szCs w:val="28"/>
        </w:rPr>
      </w:pPr>
      <w:r w:rsidRPr="00B67AE3">
        <w:rPr>
          <w:b/>
          <w:bCs/>
          <w:sz w:val="28"/>
          <w:szCs w:val="28"/>
        </w:rPr>
        <w:t>20</w:t>
      </w:r>
      <w:r w:rsidR="00616C1A" w:rsidRPr="00B67AE3">
        <w:rPr>
          <w:b/>
          <w:bCs/>
          <w:sz w:val="28"/>
          <w:szCs w:val="28"/>
        </w:rPr>
        <w:t>22</w:t>
      </w:r>
      <w:r w:rsidRPr="00B67AE3">
        <w:rPr>
          <w:b/>
          <w:bCs/>
          <w:sz w:val="28"/>
          <w:szCs w:val="28"/>
        </w:rPr>
        <w:t>- 202</w:t>
      </w:r>
      <w:r w:rsidR="00616C1A" w:rsidRPr="00B67AE3">
        <w:rPr>
          <w:b/>
          <w:bCs/>
          <w:sz w:val="28"/>
          <w:szCs w:val="28"/>
        </w:rPr>
        <w:t>4</w:t>
      </w:r>
    </w:p>
    <w:p w:rsidR="00C77A79" w:rsidRPr="00B67AE3" w:rsidRDefault="00C77A79" w:rsidP="00C77A79">
      <w:pPr>
        <w:pStyle w:val="Corpodeltesto22"/>
        <w:spacing w:line="240" w:lineRule="auto"/>
        <w:jc w:val="center"/>
        <w:rPr>
          <w:rFonts w:ascii="Times New Roman" w:hAnsi="Times New Roman"/>
          <w:b/>
          <w:sz w:val="28"/>
          <w:szCs w:val="28"/>
        </w:rPr>
      </w:pPr>
    </w:p>
    <w:p w:rsidR="00394CFF" w:rsidRPr="00B67AE3" w:rsidRDefault="00394CFF" w:rsidP="00C77A79">
      <w:pPr>
        <w:pStyle w:val="Corpodeltesto22"/>
        <w:spacing w:line="240" w:lineRule="auto"/>
        <w:jc w:val="center"/>
        <w:rPr>
          <w:rFonts w:ascii="Times New Roman" w:hAnsi="Times New Roman"/>
          <w:b/>
          <w:sz w:val="28"/>
          <w:szCs w:val="28"/>
        </w:rPr>
      </w:pPr>
    </w:p>
    <w:p w:rsidR="00394CFF" w:rsidRPr="00B67AE3" w:rsidRDefault="00394CFF" w:rsidP="00C77A79">
      <w:pPr>
        <w:pStyle w:val="Corpodeltesto22"/>
        <w:spacing w:line="240" w:lineRule="auto"/>
        <w:jc w:val="center"/>
        <w:rPr>
          <w:rFonts w:ascii="Times New Roman" w:hAnsi="Times New Roman"/>
          <w:szCs w:val="24"/>
        </w:rPr>
      </w:pPr>
    </w:p>
    <w:p w:rsidR="00394CFF" w:rsidRPr="00B67AE3" w:rsidRDefault="00394CFF" w:rsidP="00C77A79">
      <w:pPr>
        <w:pStyle w:val="Corpodeltesto22"/>
        <w:spacing w:line="240" w:lineRule="auto"/>
        <w:jc w:val="center"/>
        <w:rPr>
          <w:rFonts w:ascii="Times New Roman" w:hAnsi="Times New Roman"/>
          <w:szCs w:val="24"/>
        </w:rPr>
      </w:pPr>
    </w:p>
    <w:p w:rsidR="0088396E" w:rsidRPr="00B67AE3" w:rsidRDefault="0088396E" w:rsidP="0088396E">
      <w:pPr>
        <w:pStyle w:val="Corpodeltesto22"/>
        <w:spacing w:line="240" w:lineRule="auto"/>
        <w:jc w:val="center"/>
        <w:rPr>
          <w:rFonts w:ascii="Times New Roman" w:hAnsi="Times New Roman"/>
          <w:szCs w:val="24"/>
        </w:rPr>
      </w:pPr>
      <w:r w:rsidRPr="00B67AE3">
        <w:rPr>
          <w:rFonts w:ascii="Times New Roman" w:hAnsi="Times New Roman"/>
          <w:szCs w:val="24"/>
        </w:rPr>
        <w:t xml:space="preserve">Approvata dal Consiglio di </w:t>
      </w:r>
      <w:r w:rsidR="00177657">
        <w:rPr>
          <w:rFonts w:ascii="Times New Roman" w:hAnsi="Times New Roman"/>
          <w:szCs w:val="24"/>
        </w:rPr>
        <w:t>Indirizzo nella riunione del 25 ottobre 2021</w:t>
      </w:r>
      <w:r w:rsidRPr="00B67AE3">
        <w:rPr>
          <w:rFonts w:ascii="Times New Roman" w:hAnsi="Times New Roman"/>
          <w:szCs w:val="24"/>
        </w:rPr>
        <w:t xml:space="preserve"> </w:t>
      </w:r>
    </w:p>
    <w:p w:rsidR="000A5A58" w:rsidRPr="00B67AE3" w:rsidRDefault="000A5A58" w:rsidP="00C77A79">
      <w:pPr>
        <w:pStyle w:val="Corpodeltesto22"/>
        <w:spacing w:line="240" w:lineRule="auto"/>
        <w:jc w:val="center"/>
        <w:rPr>
          <w:rFonts w:ascii="Times New Roman" w:hAnsi="Times New Roman"/>
          <w:szCs w:val="24"/>
        </w:rPr>
      </w:pPr>
    </w:p>
    <w:p w:rsidR="000A5A58" w:rsidRPr="00B67AE3" w:rsidRDefault="000A5A58" w:rsidP="00C77A79">
      <w:pPr>
        <w:pStyle w:val="Corpodeltesto22"/>
        <w:spacing w:line="240" w:lineRule="auto"/>
        <w:jc w:val="center"/>
        <w:rPr>
          <w:rFonts w:ascii="Times New Roman" w:hAnsi="Times New Roman"/>
          <w:szCs w:val="24"/>
        </w:rPr>
      </w:pPr>
    </w:p>
    <w:p w:rsidR="000A5A58" w:rsidRPr="00B67AE3" w:rsidRDefault="000A5A58" w:rsidP="00C77A79">
      <w:pPr>
        <w:pStyle w:val="Corpodeltesto22"/>
        <w:spacing w:line="240" w:lineRule="auto"/>
        <w:jc w:val="center"/>
        <w:rPr>
          <w:rFonts w:ascii="Times New Roman" w:hAnsi="Times New Roman"/>
          <w:szCs w:val="24"/>
        </w:rPr>
      </w:pPr>
    </w:p>
    <w:p w:rsidR="000A5A58" w:rsidRPr="00B67AE3" w:rsidRDefault="000A5A58" w:rsidP="00C77A79">
      <w:pPr>
        <w:pStyle w:val="Corpodeltesto22"/>
        <w:spacing w:line="240" w:lineRule="auto"/>
        <w:jc w:val="center"/>
        <w:rPr>
          <w:rFonts w:ascii="Times New Roman" w:hAnsi="Times New Roman"/>
          <w:szCs w:val="24"/>
        </w:rPr>
      </w:pPr>
    </w:p>
    <w:p w:rsidR="000A5A58" w:rsidRPr="00B67AE3" w:rsidRDefault="000A5A58" w:rsidP="00C77A79">
      <w:pPr>
        <w:pStyle w:val="Corpodeltesto22"/>
        <w:spacing w:line="240" w:lineRule="auto"/>
        <w:jc w:val="center"/>
        <w:rPr>
          <w:rFonts w:ascii="Times New Roman" w:hAnsi="Times New Roman"/>
          <w:szCs w:val="24"/>
        </w:rPr>
      </w:pPr>
    </w:p>
    <w:p w:rsidR="00D100A4" w:rsidRPr="00B67AE3" w:rsidRDefault="00D100A4" w:rsidP="00C77A79">
      <w:pPr>
        <w:pStyle w:val="Corpodeltesto22"/>
        <w:spacing w:line="240" w:lineRule="auto"/>
        <w:jc w:val="center"/>
        <w:rPr>
          <w:rFonts w:ascii="Times New Roman" w:hAnsi="Times New Roman"/>
          <w:szCs w:val="24"/>
        </w:rPr>
      </w:pPr>
    </w:p>
    <w:p w:rsidR="00D100A4" w:rsidRPr="00B67AE3" w:rsidRDefault="00D100A4" w:rsidP="00C77A79">
      <w:pPr>
        <w:pStyle w:val="Corpodeltesto22"/>
        <w:spacing w:line="240" w:lineRule="auto"/>
        <w:jc w:val="center"/>
        <w:rPr>
          <w:rFonts w:ascii="Times New Roman" w:hAnsi="Times New Roman"/>
          <w:szCs w:val="24"/>
        </w:rPr>
      </w:pPr>
    </w:p>
    <w:p w:rsidR="00394CFF" w:rsidRPr="00B67AE3" w:rsidRDefault="00394CFF" w:rsidP="00C77A79">
      <w:pPr>
        <w:pStyle w:val="Corpodeltesto22"/>
        <w:spacing w:line="240" w:lineRule="auto"/>
        <w:jc w:val="center"/>
        <w:rPr>
          <w:rFonts w:ascii="Times New Roman" w:hAnsi="Times New Roman"/>
          <w:szCs w:val="24"/>
        </w:rPr>
      </w:pPr>
    </w:p>
    <w:p w:rsidR="00C77A79" w:rsidRPr="00B67AE3" w:rsidRDefault="00C77A79" w:rsidP="00C77A79">
      <w:pPr>
        <w:pStyle w:val="Corpodeltesto22"/>
        <w:spacing w:line="240" w:lineRule="auto"/>
        <w:jc w:val="center"/>
        <w:rPr>
          <w:rFonts w:ascii="Times New Roman" w:hAnsi="Times New Roman"/>
          <w:szCs w:val="24"/>
        </w:rPr>
      </w:pPr>
    </w:p>
    <w:p w:rsidR="00C77A79" w:rsidRPr="00B67AE3" w:rsidRDefault="00C77A79" w:rsidP="00394CFF">
      <w:pPr>
        <w:pStyle w:val="Corpodeltesto22"/>
        <w:spacing w:line="240" w:lineRule="auto"/>
        <w:jc w:val="center"/>
        <w:rPr>
          <w:rFonts w:ascii="Times New Roman" w:hAnsi="Times New Roman"/>
          <w:szCs w:val="24"/>
        </w:rPr>
      </w:pPr>
    </w:p>
    <w:p w:rsidR="00C77A79" w:rsidRPr="00B67AE3" w:rsidRDefault="00C77A79" w:rsidP="00394CFF">
      <w:pPr>
        <w:pStyle w:val="Corpodeltesto22"/>
        <w:spacing w:line="240" w:lineRule="auto"/>
        <w:jc w:val="center"/>
        <w:rPr>
          <w:rFonts w:ascii="Times New Roman" w:hAnsi="Times New Roman"/>
          <w:szCs w:val="24"/>
        </w:rPr>
      </w:pPr>
    </w:p>
    <w:p w:rsidR="00C77A79" w:rsidRPr="00B67AE3" w:rsidRDefault="00C77A79" w:rsidP="00394CFF">
      <w:pPr>
        <w:pStyle w:val="Corpodeltesto22"/>
        <w:spacing w:line="240" w:lineRule="auto"/>
        <w:jc w:val="center"/>
        <w:rPr>
          <w:rFonts w:ascii="Times New Roman" w:hAnsi="Times New Roman"/>
          <w:szCs w:val="24"/>
        </w:rPr>
      </w:pPr>
    </w:p>
    <w:p w:rsidR="003E2635" w:rsidRPr="00B67AE3" w:rsidRDefault="003E2635" w:rsidP="00394CFF">
      <w:pPr>
        <w:pStyle w:val="Corpodeltesto22"/>
        <w:spacing w:line="240" w:lineRule="auto"/>
        <w:jc w:val="center"/>
        <w:rPr>
          <w:rFonts w:ascii="Times New Roman" w:hAnsi="Times New Roman"/>
          <w:szCs w:val="24"/>
        </w:rPr>
      </w:pPr>
    </w:p>
    <w:p w:rsidR="003E2635" w:rsidRPr="00B67AE3" w:rsidRDefault="003E2635" w:rsidP="00394CFF">
      <w:pPr>
        <w:pStyle w:val="Corpodeltesto22"/>
        <w:spacing w:line="240" w:lineRule="auto"/>
        <w:jc w:val="center"/>
        <w:rPr>
          <w:rFonts w:ascii="Times New Roman" w:hAnsi="Times New Roman"/>
          <w:szCs w:val="24"/>
        </w:rPr>
      </w:pPr>
    </w:p>
    <w:p w:rsidR="00C77A79" w:rsidRPr="00B67AE3" w:rsidRDefault="00C77A79" w:rsidP="00394CFF">
      <w:pPr>
        <w:pStyle w:val="Corpodeltesto22"/>
        <w:spacing w:line="240" w:lineRule="auto"/>
        <w:jc w:val="center"/>
        <w:rPr>
          <w:rFonts w:ascii="Times New Roman" w:hAnsi="Times New Roman"/>
          <w:szCs w:val="24"/>
        </w:rPr>
      </w:pPr>
    </w:p>
    <w:p w:rsidR="0021320C" w:rsidRPr="00B67AE3" w:rsidRDefault="0021320C">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rPr>
          <w:rFonts w:ascii="Times New Roman" w:hAnsi="Times New Roman"/>
          <w:szCs w:val="24"/>
        </w:rPr>
      </w:pPr>
      <w:r w:rsidRPr="00B67AE3">
        <w:rPr>
          <w:rFonts w:ascii="Times New Roman" w:hAnsi="Times New Roman"/>
          <w:szCs w:val="24"/>
        </w:rPr>
        <w:br w:type="page"/>
      </w:r>
    </w:p>
    <w:p w:rsidR="00C77A79" w:rsidRPr="00B67AE3" w:rsidRDefault="00C77A79" w:rsidP="00394CFF">
      <w:pPr>
        <w:pStyle w:val="Corpodeltesto22"/>
        <w:spacing w:line="240" w:lineRule="auto"/>
        <w:jc w:val="center"/>
        <w:rPr>
          <w:rFonts w:ascii="Times New Roman" w:hAnsi="Times New Roman"/>
          <w:szCs w:val="24"/>
        </w:rPr>
      </w:pPr>
    </w:p>
    <w:p w:rsidR="000A5A58" w:rsidRPr="00770064" w:rsidRDefault="000A5A58" w:rsidP="000A5A58">
      <w:pPr>
        <w:jc w:val="center"/>
        <w:rPr>
          <w:rFonts w:ascii="Times New Roman" w:hAnsi="Times New Roman"/>
          <w:bCs/>
          <w:sz w:val="28"/>
          <w:szCs w:val="28"/>
        </w:rPr>
      </w:pPr>
      <w:r w:rsidRPr="00770064">
        <w:rPr>
          <w:rFonts w:ascii="Times New Roman" w:hAnsi="Times New Roman"/>
          <w:bCs/>
          <w:sz w:val="28"/>
          <w:szCs w:val="28"/>
        </w:rPr>
        <w:t xml:space="preserve">PIANO DI PROGRAMMAZIONE PLURIENNALE </w:t>
      </w:r>
    </w:p>
    <w:p w:rsidR="000A5A58" w:rsidRPr="00770064" w:rsidRDefault="00672B7C" w:rsidP="000A5A58">
      <w:pPr>
        <w:pStyle w:val="Corpotesto"/>
        <w:jc w:val="center"/>
        <w:rPr>
          <w:bCs/>
          <w:sz w:val="28"/>
          <w:szCs w:val="28"/>
        </w:rPr>
      </w:pPr>
      <w:r w:rsidRPr="00770064">
        <w:rPr>
          <w:bCs/>
          <w:sz w:val="28"/>
          <w:szCs w:val="28"/>
        </w:rPr>
        <w:t>20</w:t>
      </w:r>
      <w:r w:rsidR="00616C1A" w:rsidRPr="00770064">
        <w:rPr>
          <w:bCs/>
          <w:sz w:val="28"/>
          <w:szCs w:val="28"/>
        </w:rPr>
        <w:t>22</w:t>
      </w:r>
      <w:r w:rsidR="000A5A58" w:rsidRPr="00770064">
        <w:rPr>
          <w:bCs/>
          <w:sz w:val="28"/>
          <w:szCs w:val="28"/>
        </w:rPr>
        <w:t>- 20</w:t>
      </w:r>
      <w:r w:rsidRPr="00770064">
        <w:rPr>
          <w:bCs/>
          <w:sz w:val="28"/>
          <w:szCs w:val="28"/>
        </w:rPr>
        <w:t>2</w:t>
      </w:r>
      <w:r w:rsidR="00616C1A" w:rsidRPr="00770064">
        <w:rPr>
          <w:bCs/>
          <w:sz w:val="28"/>
          <w:szCs w:val="28"/>
        </w:rPr>
        <w:t>4</w:t>
      </w:r>
    </w:p>
    <w:p w:rsidR="00394CFF" w:rsidRPr="00770064" w:rsidRDefault="00394CFF" w:rsidP="00394CFF">
      <w:pPr>
        <w:pStyle w:val="Corpotesto"/>
        <w:spacing w:line="240" w:lineRule="auto"/>
        <w:jc w:val="center"/>
        <w:rPr>
          <w:bCs/>
          <w:sz w:val="40"/>
          <w:szCs w:val="40"/>
        </w:rPr>
      </w:pPr>
    </w:p>
    <w:p w:rsidR="001A3E8A" w:rsidRPr="00770064" w:rsidRDefault="001A3E8A" w:rsidP="00394CFF">
      <w:pPr>
        <w:pStyle w:val="Titolo5"/>
        <w:rPr>
          <w:rFonts w:eastAsia="Arial Unicode MS"/>
          <w:b w:val="0"/>
          <w:szCs w:val="24"/>
          <w:u w:val="single"/>
        </w:rPr>
      </w:pPr>
      <w:r w:rsidRPr="00770064">
        <w:rPr>
          <w:b w:val="0"/>
          <w:szCs w:val="24"/>
          <w:u w:val="single"/>
        </w:rPr>
        <w:t>Premessa</w:t>
      </w:r>
    </w:p>
    <w:p w:rsidR="001A3E8A" w:rsidRPr="00770064" w:rsidRDefault="001A3E8A" w:rsidP="00394CFF">
      <w:pPr>
        <w:rPr>
          <w:rFonts w:ascii="Times New Roman" w:hAnsi="Times New Roman"/>
          <w:szCs w:val="24"/>
        </w:rPr>
      </w:pPr>
      <w:r w:rsidRPr="00770064">
        <w:rPr>
          <w:rFonts w:ascii="Times New Roman" w:hAnsi="Times New Roman"/>
          <w:szCs w:val="24"/>
        </w:rPr>
        <w:t xml:space="preserve">Nel rispetto </w:t>
      </w:r>
      <w:r w:rsidR="003A182E" w:rsidRPr="00770064">
        <w:rPr>
          <w:rFonts w:ascii="Times New Roman" w:hAnsi="Times New Roman"/>
          <w:szCs w:val="24"/>
        </w:rPr>
        <w:t>de</w:t>
      </w:r>
      <w:r w:rsidRPr="00770064">
        <w:rPr>
          <w:rFonts w:ascii="Times New Roman" w:hAnsi="Times New Roman"/>
          <w:szCs w:val="24"/>
        </w:rPr>
        <w:t xml:space="preserve">lle norme </w:t>
      </w:r>
      <w:r w:rsidR="003A182E" w:rsidRPr="00770064">
        <w:rPr>
          <w:rFonts w:ascii="Times New Roman" w:hAnsi="Times New Roman"/>
          <w:szCs w:val="24"/>
        </w:rPr>
        <w:t xml:space="preserve">statutarie e regolamentari della Fondazione </w:t>
      </w:r>
      <w:r w:rsidRPr="00770064">
        <w:rPr>
          <w:rFonts w:ascii="Times New Roman" w:hAnsi="Times New Roman"/>
          <w:szCs w:val="24"/>
        </w:rPr>
        <w:t>in materia di erogazioni, rientra nelle competenze del Consiglio di Indirizzo formulare ogni tre anni il Piano di Programmazione Pluriennale</w:t>
      </w:r>
      <w:r w:rsidR="00D100A4" w:rsidRPr="00770064">
        <w:rPr>
          <w:rFonts w:ascii="Times New Roman" w:hAnsi="Times New Roman"/>
          <w:szCs w:val="24"/>
        </w:rPr>
        <w:t xml:space="preserve">, </w:t>
      </w:r>
      <w:proofErr w:type="gramStart"/>
      <w:r w:rsidR="00D100A4" w:rsidRPr="00770064">
        <w:rPr>
          <w:rFonts w:ascii="Times New Roman" w:hAnsi="Times New Roman"/>
          <w:szCs w:val="24"/>
        </w:rPr>
        <w:t>strumento</w:t>
      </w:r>
      <w:r w:rsidRPr="00770064">
        <w:rPr>
          <w:rFonts w:ascii="Times New Roman" w:hAnsi="Times New Roman"/>
          <w:szCs w:val="24"/>
        </w:rPr>
        <w:t xml:space="preserve">  con</w:t>
      </w:r>
      <w:proofErr w:type="gramEnd"/>
      <w:r w:rsidRPr="00770064">
        <w:rPr>
          <w:rFonts w:ascii="Times New Roman" w:hAnsi="Times New Roman"/>
          <w:szCs w:val="24"/>
        </w:rPr>
        <w:t xml:space="preserve"> il quale  vengono individuate le linee generali della gestione patrimoniale, le finalità da perseguire, le priorità,  i settori defini</w:t>
      </w:r>
      <w:r w:rsidR="00DA5FFE" w:rsidRPr="00770064">
        <w:rPr>
          <w:rFonts w:ascii="Times New Roman" w:hAnsi="Times New Roman"/>
          <w:szCs w:val="24"/>
        </w:rPr>
        <w:t xml:space="preserve">ti rilevanti ed eventualmente </w:t>
      </w:r>
      <w:r w:rsidRPr="00770064">
        <w:rPr>
          <w:rFonts w:ascii="Times New Roman" w:hAnsi="Times New Roman"/>
          <w:szCs w:val="24"/>
        </w:rPr>
        <w:t>gli altri settori ammessi ed i relativi   strumenti di intervento.</w:t>
      </w:r>
    </w:p>
    <w:p w:rsidR="00B40480" w:rsidRPr="00770064" w:rsidRDefault="00B40480" w:rsidP="00394CFF">
      <w:pPr>
        <w:rPr>
          <w:rFonts w:ascii="Times New Roman" w:hAnsi="Times New Roman"/>
          <w:bCs/>
          <w:szCs w:val="24"/>
          <w:u w:val="single"/>
        </w:rPr>
      </w:pPr>
    </w:p>
    <w:p w:rsidR="001A3E8A" w:rsidRPr="00770064" w:rsidRDefault="001A3E8A" w:rsidP="00394CFF">
      <w:pPr>
        <w:rPr>
          <w:rFonts w:ascii="Times New Roman" w:eastAsia="Arial Unicode MS" w:hAnsi="Times New Roman"/>
          <w:bCs/>
          <w:szCs w:val="24"/>
          <w:u w:val="single"/>
        </w:rPr>
      </w:pPr>
      <w:r w:rsidRPr="00770064">
        <w:rPr>
          <w:rFonts w:ascii="Times New Roman" w:hAnsi="Times New Roman"/>
          <w:bCs/>
          <w:szCs w:val="24"/>
          <w:u w:val="single"/>
        </w:rPr>
        <w:t>Motivazioni istituzionali del Piano</w:t>
      </w:r>
    </w:p>
    <w:p w:rsidR="00394CFF" w:rsidRPr="00770064" w:rsidRDefault="001A3E8A" w:rsidP="00394CFF">
      <w:pPr>
        <w:rPr>
          <w:rFonts w:ascii="Times New Roman" w:hAnsi="Times New Roman"/>
          <w:szCs w:val="24"/>
        </w:rPr>
      </w:pPr>
      <w:r w:rsidRPr="00770064">
        <w:rPr>
          <w:rFonts w:ascii="Times New Roman" w:hAnsi="Times New Roman"/>
          <w:szCs w:val="24"/>
        </w:rPr>
        <w:t xml:space="preserve">L’Atto di Indirizzo del 5 agosto 1999 in materia di adeguamento degli statuti delle fondazioni di origine bancaria alle disposizioni della legge 23/12/1998 n. 461 e del decreto legislativo 17/05/1999 n. 153, </w:t>
      </w:r>
      <w:r w:rsidR="00C77A79" w:rsidRPr="00770064">
        <w:rPr>
          <w:rFonts w:ascii="Times New Roman" w:hAnsi="Times New Roman"/>
          <w:szCs w:val="24"/>
        </w:rPr>
        <w:t xml:space="preserve"> </w:t>
      </w:r>
      <w:r w:rsidRPr="00770064">
        <w:rPr>
          <w:rFonts w:ascii="Times New Roman" w:hAnsi="Times New Roman"/>
          <w:szCs w:val="24"/>
        </w:rPr>
        <w:t>indica</w:t>
      </w:r>
      <w:r w:rsidR="00C77A79" w:rsidRPr="00770064">
        <w:rPr>
          <w:rFonts w:ascii="Times New Roman" w:hAnsi="Times New Roman"/>
          <w:szCs w:val="24"/>
        </w:rPr>
        <w:t>no</w:t>
      </w:r>
      <w:r w:rsidRPr="00770064">
        <w:rPr>
          <w:rFonts w:ascii="Times New Roman" w:hAnsi="Times New Roman"/>
          <w:szCs w:val="24"/>
        </w:rPr>
        <w:t xml:space="preserve"> l’ opportunità che l’attività istituzionale delle fondazioni sia ispirata ad un criterio di programmazione pluriennale, sulla base di un documento deliberato dall’Organo di Indirizzo e riferito ad un congruo periodo di tempo, nel  quale siano individuate, in rapporto alla gestione ed utilizzazione del patrimonio, le strategie generali, gli obiettivi da perseguire nel periodo considerato e le linee, i programmi, le priorità e gli strumenti di intervento.</w:t>
      </w:r>
    </w:p>
    <w:p w:rsidR="00B40480" w:rsidRPr="00770064" w:rsidRDefault="001A3E8A" w:rsidP="00394CFF">
      <w:pPr>
        <w:rPr>
          <w:rFonts w:ascii="Times New Roman" w:hAnsi="Times New Roman"/>
          <w:szCs w:val="24"/>
        </w:rPr>
      </w:pPr>
      <w:r w:rsidRPr="00770064">
        <w:rPr>
          <w:rFonts w:ascii="Times New Roman" w:hAnsi="Times New Roman"/>
          <w:szCs w:val="24"/>
        </w:rPr>
        <w:t xml:space="preserve">La formulazione viene ribadita anche nel decreto del 18/05/2004 in cui si prevede che le fondazioni scelgano nell’ambito dei c.d. “settori ammessi” così come indicati all’art. 1 c. 1 lett. c. </w:t>
      </w:r>
      <w:proofErr w:type="gramStart"/>
      <w:r w:rsidRPr="00770064">
        <w:rPr>
          <w:rFonts w:ascii="Times New Roman" w:hAnsi="Times New Roman"/>
          <w:szCs w:val="24"/>
        </w:rPr>
        <w:t>bis  del</w:t>
      </w:r>
      <w:proofErr w:type="gramEnd"/>
      <w:r w:rsidRPr="00770064">
        <w:rPr>
          <w:rFonts w:ascii="Times New Roman" w:hAnsi="Times New Roman"/>
          <w:szCs w:val="24"/>
        </w:rPr>
        <w:t xml:space="preserve"> D.Lgs. 153/99 un massimo di cinque settori “c.d. rilevanti” assegnando ad essi la parte prevalente del proprio reddito (art. 8 c. 1 lett. d</w:t>
      </w:r>
      <w:proofErr w:type="gramStart"/>
      <w:r w:rsidRPr="00770064">
        <w:rPr>
          <w:rFonts w:ascii="Times New Roman" w:hAnsi="Times New Roman"/>
          <w:szCs w:val="24"/>
        </w:rPr>
        <w:t>)  D.Lgs</w:t>
      </w:r>
      <w:proofErr w:type="gramEnd"/>
      <w:r w:rsidRPr="00770064">
        <w:rPr>
          <w:rFonts w:ascii="Times New Roman" w:hAnsi="Times New Roman"/>
          <w:szCs w:val="24"/>
        </w:rPr>
        <w:t>. 153/99.</w:t>
      </w:r>
    </w:p>
    <w:p w:rsidR="003A182E" w:rsidRPr="00770064" w:rsidRDefault="001A3E8A" w:rsidP="005943F1">
      <w:pPr>
        <w:rPr>
          <w:rFonts w:ascii="Times New Roman" w:hAnsi="Times New Roman"/>
          <w:szCs w:val="24"/>
        </w:rPr>
      </w:pPr>
      <w:r w:rsidRPr="00770064">
        <w:rPr>
          <w:rFonts w:ascii="Times New Roman" w:hAnsi="Times New Roman"/>
          <w:szCs w:val="24"/>
        </w:rPr>
        <w:t xml:space="preserve">Tali principi   </w:t>
      </w:r>
      <w:proofErr w:type="gramStart"/>
      <w:r w:rsidRPr="00770064">
        <w:rPr>
          <w:rFonts w:ascii="Times New Roman" w:hAnsi="Times New Roman"/>
          <w:szCs w:val="24"/>
        </w:rPr>
        <w:t>risultano  recepiti</w:t>
      </w:r>
      <w:proofErr w:type="gramEnd"/>
      <w:r w:rsidRPr="00770064">
        <w:rPr>
          <w:rFonts w:ascii="Times New Roman" w:hAnsi="Times New Roman"/>
          <w:szCs w:val="24"/>
        </w:rPr>
        <w:t xml:space="preserve"> dallo statuto e dalle norme</w:t>
      </w:r>
      <w:r w:rsidR="00B40480" w:rsidRPr="00770064">
        <w:rPr>
          <w:rFonts w:ascii="Times New Roman" w:hAnsi="Times New Roman"/>
          <w:szCs w:val="24"/>
        </w:rPr>
        <w:t xml:space="preserve"> regolamentari della Fondazione adeguatesi ai contenuti della Carta delle Fondazioni </w:t>
      </w:r>
      <w:r w:rsidR="003D3BE3" w:rsidRPr="00770064">
        <w:rPr>
          <w:rFonts w:ascii="Times New Roman" w:hAnsi="Times New Roman"/>
          <w:szCs w:val="24"/>
        </w:rPr>
        <w:t xml:space="preserve">predisposta dall’ACRI ed all’Accordo MEF-ACRI del 22 aprile 2015. </w:t>
      </w:r>
    </w:p>
    <w:p w:rsidR="00394CFF" w:rsidRPr="00770064" w:rsidRDefault="003A182E" w:rsidP="00394CFF">
      <w:pPr>
        <w:pStyle w:val="Paragrafoelenco"/>
        <w:tabs>
          <w:tab w:val="left" w:pos="9480"/>
        </w:tabs>
        <w:ind w:left="0" w:right="192"/>
        <w:jc w:val="both"/>
        <w:rPr>
          <w:rFonts w:ascii="Times New Roman" w:hAnsi="Times New Roman"/>
          <w:w w:val="105"/>
          <w:sz w:val="24"/>
          <w:szCs w:val="24"/>
        </w:rPr>
      </w:pPr>
      <w:r w:rsidRPr="00770064">
        <w:rPr>
          <w:rFonts w:ascii="Times New Roman" w:hAnsi="Times New Roman"/>
          <w:sz w:val="24"/>
          <w:szCs w:val="24"/>
        </w:rPr>
        <w:t>A</w:t>
      </w:r>
      <w:r w:rsidR="00394CFF" w:rsidRPr="00770064">
        <w:rPr>
          <w:rFonts w:ascii="Times New Roman" w:hAnsi="Times New Roman"/>
          <w:sz w:val="24"/>
          <w:szCs w:val="24"/>
        </w:rPr>
        <w:t>ll’art. 3</w:t>
      </w:r>
      <w:r w:rsidR="00DC554C" w:rsidRPr="00770064">
        <w:rPr>
          <w:rFonts w:ascii="Times New Roman" w:hAnsi="Times New Roman"/>
          <w:sz w:val="24"/>
          <w:szCs w:val="24"/>
        </w:rPr>
        <w:t xml:space="preserve"> comma</w:t>
      </w:r>
      <w:r w:rsidR="001A3E8A" w:rsidRPr="00770064">
        <w:rPr>
          <w:rFonts w:ascii="Times New Roman" w:hAnsi="Times New Roman"/>
          <w:sz w:val="24"/>
          <w:szCs w:val="24"/>
        </w:rPr>
        <w:t xml:space="preserve"> 2 </w:t>
      </w:r>
      <w:r w:rsidRPr="00770064">
        <w:rPr>
          <w:rFonts w:ascii="Times New Roman" w:hAnsi="Times New Roman"/>
          <w:sz w:val="24"/>
          <w:szCs w:val="24"/>
        </w:rPr>
        <w:t xml:space="preserve">dello statuto </w:t>
      </w:r>
      <w:r w:rsidR="00394CFF" w:rsidRPr="00770064">
        <w:rPr>
          <w:rFonts w:ascii="Times New Roman" w:hAnsi="Times New Roman"/>
          <w:sz w:val="24"/>
          <w:szCs w:val="24"/>
        </w:rPr>
        <w:t>è infatti previsto che la Fondazione</w:t>
      </w:r>
      <w:r w:rsidR="00396309" w:rsidRPr="00770064">
        <w:rPr>
          <w:rFonts w:ascii="Times New Roman" w:hAnsi="Times New Roman"/>
          <w:sz w:val="24"/>
          <w:szCs w:val="24"/>
        </w:rPr>
        <w:t xml:space="preserve"> </w:t>
      </w:r>
      <w:r w:rsidR="00540FFF" w:rsidRPr="00770064">
        <w:rPr>
          <w:rStyle w:val="CharacterStyle1"/>
          <w:rFonts w:ascii="Times New Roman" w:hAnsi="Times New Roman" w:cs="Times New Roman"/>
          <w:sz w:val="24"/>
          <w:szCs w:val="24"/>
        </w:rPr>
        <w:t xml:space="preserve">indirizza la propria attività esclusivamente nei “settori ammessi” nell’ambito dei </w:t>
      </w:r>
      <w:proofErr w:type="gramStart"/>
      <w:r w:rsidR="00540FFF" w:rsidRPr="00770064">
        <w:rPr>
          <w:rStyle w:val="CharacterStyle1"/>
          <w:rFonts w:ascii="Times New Roman" w:hAnsi="Times New Roman" w:cs="Times New Roman"/>
          <w:sz w:val="24"/>
          <w:szCs w:val="24"/>
        </w:rPr>
        <w:t>quali  il</w:t>
      </w:r>
      <w:proofErr w:type="gramEnd"/>
      <w:r w:rsidR="00540FFF" w:rsidRPr="00770064">
        <w:rPr>
          <w:rStyle w:val="CharacterStyle1"/>
          <w:rFonts w:ascii="Times New Roman" w:hAnsi="Times New Roman" w:cs="Times New Roman"/>
          <w:sz w:val="24"/>
          <w:szCs w:val="24"/>
        </w:rPr>
        <w:t xml:space="preserve"> Consiglio di Indirizzo sceglie, secondo le modalità stabilite dalla legge, i settori rilevanti nei quali la Fondazione opera in via prevalente </w:t>
      </w:r>
      <w:r w:rsidR="00540FFF" w:rsidRPr="00770064">
        <w:rPr>
          <w:rFonts w:ascii="Times New Roman" w:hAnsi="Times New Roman"/>
          <w:sz w:val="24"/>
          <w:szCs w:val="24"/>
        </w:rPr>
        <w:t xml:space="preserve">nell' interesse esclusivo delle comunità viterbesi e sulla base di criteri di imparzialità e parità di </w:t>
      </w:r>
      <w:r w:rsidR="00396309" w:rsidRPr="00770064">
        <w:rPr>
          <w:rFonts w:ascii="Times New Roman" w:hAnsi="Times New Roman"/>
          <w:w w:val="105"/>
          <w:sz w:val="24"/>
          <w:szCs w:val="24"/>
        </w:rPr>
        <w:t xml:space="preserve"> trattamento;</w:t>
      </w:r>
    </w:p>
    <w:p w:rsidR="000A5A58" w:rsidRPr="005943F1" w:rsidRDefault="003D3BE3" w:rsidP="00E00242">
      <w:pPr>
        <w:rPr>
          <w:rFonts w:ascii="Times New Roman" w:hAnsi="Times New Roman"/>
          <w:szCs w:val="24"/>
        </w:rPr>
      </w:pPr>
      <w:r w:rsidRPr="00770064">
        <w:rPr>
          <w:rFonts w:ascii="Times New Roman" w:hAnsi="Times New Roman"/>
          <w:szCs w:val="24"/>
        </w:rPr>
        <w:t xml:space="preserve">al </w:t>
      </w:r>
      <w:proofErr w:type="gramStart"/>
      <w:r w:rsidR="00DC554C" w:rsidRPr="00770064">
        <w:rPr>
          <w:rFonts w:ascii="Times New Roman" w:hAnsi="Times New Roman"/>
          <w:szCs w:val="24"/>
        </w:rPr>
        <w:t xml:space="preserve">comma </w:t>
      </w:r>
      <w:r w:rsidRPr="00770064">
        <w:rPr>
          <w:rFonts w:ascii="Times New Roman" w:hAnsi="Times New Roman"/>
          <w:szCs w:val="24"/>
        </w:rPr>
        <w:t xml:space="preserve"> 4</w:t>
      </w:r>
      <w:proofErr w:type="gramEnd"/>
      <w:r w:rsidRPr="00770064">
        <w:rPr>
          <w:rFonts w:ascii="Times New Roman" w:hAnsi="Times New Roman"/>
          <w:szCs w:val="24"/>
        </w:rPr>
        <w:t xml:space="preserve"> del medesimo articolo </w:t>
      </w:r>
      <w:r w:rsidR="001A3E8A" w:rsidRPr="00770064">
        <w:rPr>
          <w:rFonts w:ascii="Times New Roman" w:hAnsi="Times New Roman"/>
          <w:szCs w:val="24"/>
        </w:rPr>
        <w:t xml:space="preserve"> </w:t>
      </w:r>
      <w:r w:rsidR="00396309" w:rsidRPr="00770064">
        <w:rPr>
          <w:rFonts w:ascii="Times New Roman" w:hAnsi="Times New Roman"/>
          <w:szCs w:val="24"/>
        </w:rPr>
        <w:t xml:space="preserve">è previsto </w:t>
      </w:r>
      <w:r w:rsidR="001A3E8A" w:rsidRPr="00770064">
        <w:rPr>
          <w:rFonts w:ascii="Times New Roman" w:hAnsi="Times New Roman"/>
          <w:szCs w:val="24"/>
        </w:rPr>
        <w:t xml:space="preserve">infine che </w:t>
      </w:r>
      <w:r w:rsidR="00540FFF" w:rsidRPr="00770064">
        <w:rPr>
          <w:rFonts w:ascii="Times New Roman" w:hAnsi="Times New Roman"/>
          <w:szCs w:val="24"/>
        </w:rPr>
        <w:t>la Fondazione opera secondo strumenti e metodi di programmazione annuale e pluriennale con particolare riferimento alla individuazione dei settori a maggior rilevanza sociale</w:t>
      </w:r>
      <w:r w:rsidR="001A3E8A" w:rsidRPr="00770064">
        <w:rPr>
          <w:rFonts w:ascii="Times New Roman" w:hAnsi="Times New Roman"/>
          <w:szCs w:val="24"/>
        </w:rPr>
        <w:t>.</w:t>
      </w:r>
    </w:p>
    <w:p w:rsidR="001835C1" w:rsidRPr="00770064" w:rsidRDefault="001A3E8A" w:rsidP="00540FFF">
      <w:pPr>
        <w:pStyle w:val="Nessunaspaziatura"/>
        <w:jc w:val="both"/>
        <w:rPr>
          <w:rFonts w:ascii="Times New Roman" w:hAnsi="Times New Roman"/>
          <w:sz w:val="24"/>
          <w:szCs w:val="24"/>
        </w:rPr>
      </w:pPr>
      <w:r w:rsidRPr="00770064">
        <w:rPr>
          <w:rFonts w:ascii="Times New Roman" w:hAnsi="Times New Roman"/>
          <w:bCs/>
          <w:sz w:val="24"/>
          <w:szCs w:val="24"/>
        </w:rPr>
        <w:t>All’art</w:t>
      </w:r>
      <w:r w:rsidR="00DC554C" w:rsidRPr="00770064">
        <w:rPr>
          <w:rFonts w:ascii="Times New Roman" w:hAnsi="Times New Roman"/>
          <w:bCs/>
          <w:sz w:val="24"/>
          <w:szCs w:val="24"/>
        </w:rPr>
        <w:t>.</w:t>
      </w:r>
      <w:r w:rsidR="003D3BE3" w:rsidRPr="00770064">
        <w:rPr>
          <w:rFonts w:ascii="Times New Roman" w:hAnsi="Times New Roman"/>
          <w:bCs/>
          <w:sz w:val="24"/>
          <w:szCs w:val="24"/>
        </w:rPr>
        <w:t xml:space="preserve"> 4 </w:t>
      </w:r>
      <w:r w:rsidRPr="00770064">
        <w:rPr>
          <w:rFonts w:ascii="Times New Roman" w:hAnsi="Times New Roman"/>
          <w:bCs/>
          <w:sz w:val="24"/>
          <w:szCs w:val="24"/>
        </w:rPr>
        <w:t xml:space="preserve">del </w:t>
      </w:r>
      <w:r w:rsidRPr="00770064">
        <w:rPr>
          <w:rFonts w:ascii="Times New Roman" w:hAnsi="Times New Roman"/>
          <w:sz w:val="24"/>
          <w:szCs w:val="24"/>
        </w:rPr>
        <w:t xml:space="preserve">Regolamento di erogazione, </w:t>
      </w:r>
      <w:r w:rsidR="00672B7C" w:rsidRPr="00770064">
        <w:rPr>
          <w:rFonts w:ascii="Times New Roman" w:hAnsi="Times New Roman"/>
          <w:sz w:val="24"/>
          <w:szCs w:val="24"/>
        </w:rPr>
        <w:t xml:space="preserve">approvato dal Consiglio di Indirizzo nella seduta del 25 giugno 2001, e modificato dal Consiglio stesso   nelle sedute del 25 ottobre 2004, del 26 marzo </w:t>
      </w:r>
      <w:proofErr w:type="gramStart"/>
      <w:r w:rsidR="00672B7C" w:rsidRPr="00770064">
        <w:rPr>
          <w:rFonts w:ascii="Times New Roman" w:hAnsi="Times New Roman"/>
          <w:sz w:val="24"/>
          <w:szCs w:val="24"/>
        </w:rPr>
        <w:t>2013,  del</w:t>
      </w:r>
      <w:proofErr w:type="gramEnd"/>
      <w:r w:rsidR="00672B7C" w:rsidRPr="00770064">
        <w:rPr>
          <w:rFonts w:ascii="Times New Roman" w:hAnsi="Times New Roman"/>
          <w:sz w:val="24"/>
          <w:szCs w:val="24"/>
        </w:rPr>
        <w:t xml:space="preserve"> 25 ottobre 2016  e del 30 ottobre 2017 sono indicate  le modalità  di perseguimento delle finalità istituzionali</w:t>
      </w:r>
      <w:r w:rsidRPr="00770064">
        <w:rPr>
          <w:rFonts w:ascii="Times New Roman" w:hAnsi="Times New Roman"/>
        </w:rPr>
        <w:t>.</w:t>
      </w:r>
    </w:p>
    <w:p w:rsidR="00540FFF" w:rsidRPr="00770064" w:rsidRDefault="00540FFF" w:rsidP="00540FFF">
      <w:pPr>
        <w:rPr>
          <w:rFonts w:ascii="Times New Roman" w:hAnsi="Times New Roman"/>
          <w:szCs w:val="24"/>
        </w:rPr>
      </w:pPr>
      <w:r w:rsidRPr="00770064">
        <w:rPr>
          <w:rFonts w:ascii="Times New Roman" w:hAnsi="Times New Roman"/>
          <w:szCs w:val="24"/>
        </w:rPr>
        <w:t xml:space="preserve">All’art. 5 dello </w:t>
      </w:r>
      <w:proofErr w:type="gramStart"/>
      <w:r w:rsidRPr="00770064">
        <w:rPr>
          <w:rFonts w:ascii="Times New Roman" w:hAnsi="Times New Roman"/>
          <w:szCs w:val="24"/>
        </w:rPr>
        <w:t>stesso  Regolamento</w:t>
      </w:r>
      <w:proofErr w:type="gramEnd"/>
      <w:r w:rsidRPr="00770064">
        <w:rPr>
          <w:rFonts w:ascii="Times New Roman" w:hAnsi="Times New Roman"/>
          <w:szCs w:val="24"/>
        </w:rPr>
        <w:t xml:space="preserve"> è stabilito altresì che ogni tre anni entro il mese di ottobre,  il Consiglio di Indirizzo approva  il Piano  di </w:t>
      </w:r>
      <w:r w:rsidR="00D43D94" w:rsidRPr="00770064">
        <w:rPr>
          <w:rFonts w:ascii="Times New Roman" w:hAnsi="Times New Roman"/>
          <w:szCs w:val="24"/>
        </w:rPr>
        <w:t>P</w:t>
      </w:r>
      <w:r w:rsidRPr="00770064">
        <w:rPr>
          <w:rFonts w:ascii="Times New Roman" w:hAnsi="Times New Roman"/>
          <w:szCs w:val="24"/>
        </w:rPr>
        <w:t xml:space="preserve">rogrammazione </w:t>
      </w:r>
      <w:r w:rsidR="00D43D94" w:rsidRPr="00770064">
        <w:rPr>
          <w:rFonts w:ascii="Times New Roman" w:hAnsi="Times New Roman"/>
          <w:szCs w:val="24"/>
        </w:rPr>
        <w:t>P</w:t>
      </w:r>
      <w:r w:rsidRPr="00770064">
        <w:rPr>
          <w:rFonts w:ascii="Times New Roman" w:hAnsi="Times New Roman"/>
          <w:szCs w:val="24"/>
        </w:rPr>
        <w:t xml:space="preserve">luriennale sull’attività della Fondazione. Il Piano </w:t>
      </w:r>
      <w:proofErr w:type="gramStart"/>
      <w:r w:rsidRPr="00770064">
        <w:rPr>
          <w:rFonts w:ascii="Times New Roman" w:hAnsi="Times New Roman"/>
          <w:szCs w:val="24"/>
        </w:rPr>
        <w:t>contiene  la</w:t>
      </w:r>
      <w:proofErr w:type="gramEnd"/>
      <w:r w:rsidRPr="00770064">
        <w:rPr>
          <w:rFonts w:ascii="Times New Roman" w:hAnsi="Times New Roman"/>
          <w:szCs w:val="24"/>
        </w:rPr>
        <w:t xml:space="preserve"> specificazione degli obiettivi statutari che la Fondazione intende perseguire nei tre anni successivi, ed è aggiornato annualmente con riguardo  al triennio di riferimento.</w:t>
      </w:r>
    </w:p>
    <w:p w:rsidR="00540FFF" w:rsidRPr="00770064" w:rsidRDefault="00540FFF" w:rsidP="00540FFF">
      <w:pPr>
        <w:rPr>
          <w:rFonts w:ascii="Times New Roman" w:hAnsi="Times New Roman"/>
          <w:szCs w:val="24"/>
        </w:rPr>
      </w:pPr>
    </w:p>
    <w:p w:rsidR="001A3E8A" w:rsidRPr="00770064" w:rsidRDefault="00E00242" w:rsidP="001A3E8A">
      <w:pPr>
        <w:rPr>
          <w:rFonts w:ascii="Times New Roman" w:hAnsi="Times New Roman"/>
          <w:szCs w:val="24"/>
        </w:rPr>
      </w:pPr>
      <w:r w:rsidRPr="00770064">
        <w:rPr>
          <w:rFonts w:ascii="Times New Roman" w:hAnsi="Times New Roman"/>
          <w:szCs w:val="24"/>
        </w:rPr>
        <w:lastRenderedPageBreak/>
        <w:t xml:space="preserve">Alle </w:t>
      </w:r>
      <w:proofErr w:type="gramStart"/>
      <w:r w:rsidRPr="00770064">
        <w:rPr>
          <w:rFonts w:ascii="Times New Roman" w:hAnsi="Times New Roman"/>
          <w:szCs w:val="24"/>
        </w:rPr>
        <w:t xml:space="preserve">linee </w:t>
      </w:r>
      <w:r w:rsidR="001A3E8A" w:rsidRPr="00770064">
        <w:rPr>
          <w:rFonts w:ascii="Times New Roman" w:hAnsi="Times New Roman"/>
          <w:szCs w:val="24"/>
        </w:rPr>
        <w:t xml:space="preserve"> programmatiche</w:t>
      </w:r>
      <w:proofErr w:type="gramEnd"/>
      <w:r w:rsidR="001A3E8A" w:rsidRPr="00770064">
        <w:rPr>
          <w:rFonts w:ascii="Times New Roman" w:hAnsi="Times New Roman"/>
          <w:szCs w:val="24"/>
        </w:rPr>
        <w:t xml:space="preserve"> e gli indirizzi dell’attività erogativa</w:t>
      </w:r>
      <w:r w:rsidRPr="00770064">
        <w:rPr>
          <w:rFonts w:ascii="Times New Roman" w:hAnsi="Times New Roman"/>
          <w:szCs w:val="24"/>
        </w:rPr>
        <w:t xml:space="preserve"> tracciate </w:t>
      </w:r>
      <w:r w:rsidR="001A3E8A" w:rsidRPr="00770064">
        <w:rPr>
          <w:rFonts w:ascii="Times New Roman" w:hAnsi="Times New Roman"/>
          <w:szCs w:val="24"/>
        </w:rPr>
        <w:t xml:space="preserve"> </w:t>
      </w:r>
      <w:r w:rsidRPr="00770064">
        <w:rPr>
          <w:rFonts w:ascii="Times New Roman" w:hAnsi="Times New Roman"/>
          <w:szCs w:val="24"/>
        </w:rPr>
        <w:t xml:space="preserve">nel  Piano </w:t>
      </w:r>
      <w:r w:rsidR="001A3E8A" w:rsidRPr="00770064">
        <w:rPr>
          <w:rFonts w:ascii="Times New Roman" w:hAnsi="Times New Roman"/>
          <w:szCs w:val="24"/>
        </w:rPr>
        <w:t xml:space="preserve"> dovrà attenersi il C</w:t>
      </w:r>
      <w:r w:rsidRPr="00770064">
        <w:rPr>
          <w:rFonts w:ascii="Times New Roman" w:hAnsi="Times New Roman"/>
          <w:szCs w:val="24"/>
        </w:rPr>
        <w:t xml:space="preserve">onsiglio di </w:t>
      </w:r>
      <w:r w:rsidR="001A3E8A" w:rsidRPr="00770064">
        <w:rPr>
          <w:rFonts w:ascii="Times New Roman" w:hAnsi="Times New Roman"/>
          <w:szCs w:val="24"/>
        </w:rPr>
        <w:t>A</w:t>
      </w:r>
      <w:r w:rsidRPr="00770064">
        <w:rPr>
          <w:rFonts w:ascii="Times New Roman" w:hAnsi="Times New Roman"/>
          <w:szCs w:val="24"/>
        </w:rPr>
        <w:t xml:space="preserve">mministrazione </w:t>
      </w:r>
      <w:r w:rsidR="001A3E8A" w:rsidRPr="00770064">
        <w:rPr>
          <w:rFonts w:ascii="Times New Roman" w:hAnsi="Times New Roman"/>
          <w:szCs w:val="24"/>
        </w:rPr>
        <w:t xml:space="preserve"> in sed</w:t>
      </w:r>
      <w:r w:rsidRPr="00770064">
        <w:rPr>
          <w:rFonts w:ascii="Times New Roman" w:hAnsi="Times New Roman"/>
          <w:szCs w:val="24"/>
        </w:rPr>
        <w:t xml:space="preserve">e di esercizio </w:t>
      </w:r>
      <w:r w:rsidR="003A182E" w:rsidRPr="00770064">
        <w:rPr>
          <w:rFonts w:ascii="Times New Roman" w:hAnsi="Times New Roman"/>
          <w:szCs w:val="24"/>
        </w:rPr>
        <w:t xml:space="preserve"> come stabilito </w:t>
      </w:r>
      <w:r w:rsidRPr="00770064">
        <w:rPr>
          <w:rFonts w:ascii="Times New Roman" w:hAnsi="Times New Roman"/>
          <w:szCs w:val="24"/>
        </w:rPr>
        <w:t>all’art</w:t>
      </w:r>
      <w:r w:rsidR="00DC554C" w:rsidRPr="00770064">
        <w:rPr>
          <w:rFonts w:ascii="Times New Roman" w:hAnsi="Times New Roman"/>
          <w:szCs w:val="24"/>
        </w:rPr>
        <w:t>.</w:t>
      </w:r>
      <w:r w:rsidR="00581FD4" w:rsidRPr="00770064">
        <w:rPr>
          <w:rFonts w:ascii="Times New Roman" w:hAnsi="Times New Roman"/>
          <w:szCs w:val="24"/>
        </w:rPr>
        <w:t xml:space="preserve"> 21</w:t>
      </w:r>
      <w:r w:rsidR="001A3E8A" w:rsidRPr="00770064">
        <w:rPr>
          <w:rFonts w:ascii="Times New Roman" w:hAnsi="Times New Roman"/>
          <w:szCs w:val="24"/>
        </w:rPr>
        <w:t xml:space="preserve"> dello statuto</w:t>
      </w:r>
      <w:r w:rsidR="00DC554C" w:rsidRPr="00770064">
        <w:rPr>
          <w:rFonts w:ascii="Times New Roman" w:hAnsi="Times New Roman"/>
          <w:szCs w:val="24"/>
        </w:rPr>
        <w:t>.</w:t>
      </w:r>
    </w:p>
    <w:p w:rsidR="00E00242" w:rsidRPr="00770064" w:rsidRDefault="00E00242" w:rsidP="001A3E8A">
      <w:pPr>
        <w:rPr>
          <w:rFonts w:ascii="Times New Roman" w:hAnsi="Times New Roman"/>
          <w:bCs/>
          <w:szCs w:val="24"/>
          <w:u w:val="single"/>
        </w:rPr>
      </w:pPr>
    </w:p>
    <w:p w:rsidR="001A3E8A" w:rsidRPr="00770064" w:rsidRDefault="001A3E8A" w:rsidP="001A3E8A">
      <w:pPr>
        <w:rPr>
          <w:rFonts w:ascii="Times New Roman" w:hAnsi="Times New Roman"/>
          <w:bCs/>
          <w:szCs w:val="24"/>
          <w:u w:val="single"/>
        </w:rPr>
      </w:pPr>
      <w:r w:rsidRPr="00770064">
        <w:rPr>
          <w:rFonts w:ascii="Times New Roman" w:hAnsi="Times New Roman"/>
          <w:bCs/>
          <w:szCs w:val="24"/>
          <w:u w:val="single"/>
        </w:rPr>
        <w:t>La Missione</w:t>
      </w:r>
    </w:p>
    <w:p w:rsidR="00C000FF" w:rsidRPr="00770064" w:rsidRDefault="00396309" w:rsidP="001A3E8A">
      <w:pPr>
        <w:rPr>
          <w:rFonts w:ascii="Times New Roman" w:hAnsi="Times New Roman"/>
          <w:szCs w:val="24"/>
        </w:rPr>
      </w:pPr>
      <w:r w:rsidRPr="00770064">
        <w:rPr>
          <w:rFonts w:ascii="Times New Roman" w:hAnsi="Times New Roman"/>
          <w:szCs w:val="24"/>
        </w:rPr>
        <w:t>L</w:t>
      </w:r>
      <w:r w:rsidR="00C000FF" w:rsidRPr="00770064">
        <w:rPr>
          <w:rFonts w:ascii="Times New Roman" w:hAnsi="Times New Roman"/>
          <w:szCs w:val="24"/>
        </w:rPr>
        <w:t>a Fondazione Carivit è un ente di diritto privato senza scopo di lucro che opera per promuovere lo sviluppo sociale ed economico della comunità della provincia di Viterbo.</w:t>
      </w:r>
    </w:p>
    <w:p w:rsidR="00E27B2C" w:rsidRPr="00770064" w:rsidRDefault="001A3E8A" w:rsidP="001A3E8A">
      <w:pPr>
        <w:rPr>
          <w:rFonts w:ascii="Times New Roman" w:hAnsi="Times New Roman"/>
          <w:szCs w:val="24"/>
        </w:rPr>
      </w:pPr>
      <w:r w:rsidRPr="00770064">
        <w:rPr>
          <w:rFonts w:ascii="Times New Roman" w:hAnsi="Times New Roman"/>
          <w:szCs w:val="24"/>
        </w:rPr>
        <w:t xml:space="preserve">Tale azione, si esplica attraverso l’utilizzazione del proprio patrimonio sia in forma diretta che indiretta, </w:t>
      </w:r>
      <w:r w:rsidR="00C000FF" w:rsidRPr="00770064">
        <w:rPr>
          <w:rFonts w:ascii="Times New Roman" w:hAnsi="Times New Roman"/>
          <w:szCs w:val="24"/>
        </w:rPr>
        <w:t xml:space="preserve">e mediante la promozione, il sostegno e la realizzazione di progetti </w:t>
      </w:r>
      <w:r w:rsidR="00E27B2C" w:rsidRPr="00770064">
        <w:rPr>
          <w:rFonts w:ascii="Times New Roman" w:hAnsi="Times New Roman"/>
          <w:szCs w:val="24"/>
        </w:rPr>
        <w:t>e programmi di utilità collettiva realizzati si</w:t>
      </w:r>
      <w:r w:rsidR="006F773E" w:rsidRPr="00770064">
        <w:rPr>
          <w:rFonts w:ascii="Times New Roman" w:hAnsi="Times New Roman"/>
          <w:szCs w:val="24"/>
        </w:rPr>
        <w:t xml:space="preserve">a in forma diretta </w:t>
      </w:r>
      <w:proofErr w:type="gramStart"/>
      <w:r w:rsidR="006F773E" w:rsidRPr="00770064">
        <w:rPr>
          <w:rFonts w:ascii="Times New Roman" w:hAnsi="Times New Roman"/>
          <w:szCs w:val="24"/>
        </w:rPr>
        <w:t>cha  a</w:t>
      </w:r>
      <w:proofErr w:type="gramEnd"/>
      <w:r w:rsidR="006F773E" w:rsidRPr="00770064">
        <w:rPr>
          <w:rFonts w:ascii="Times New Roman" w:hAnsi="Times New Roman"/>
          <w:szCs w:val="24"/>
        </w:rPr>
        <w:t xml:space="preserve"> fianco di enti e associazioni per intercettare le istanze della società</w:t>
      </w:r>
      <w:r w:rsidR="00E27B2C" w:rsidRPr="00770064">
        <w:rPr>
          <w:rFonts w:ascii="Times New Roman" w:hAnsi="Times New Roman"/>
          <w:szCs w:val="24"/>
        </w:rPr>
        <w:t xml:space="preserve">,   attraverso </w:t>
      </w:r>
      <w:r w:rsidR="00C000FF" w:rsidRPr="00770064">
        <w:rPr>
          <w:rFonts w:ascii="Times New Roman" w:hAnsi="Times New Roman"/>
          <w:szCs w:val="24"/>
        </w:rPr>
        <w:t xml:space="preserve"> l’ </w:t>
      </w:r>
      <w:r w:rsidRPr="00770064">
        <w:rPr>
          <w:rFonts w:ascii="Times New Roman" w:hAnsi="Times New Roman"/>
          <w:szCs w:val="24"/>
        </w:rPr>
        <w:t>erogazione delle risorse derivanti  dalla gestione del patrimonio medesimo.</w:t>
      </w:r>
    </w:p>
    <w:p w:rsidR="001A3E8A" w:rsidRPr="00770064" w:rsidRDefault="001A3E8A" w:rsidP="001A3E8A">
      <w:pPr>
        <w:rPr>
          <w:rFonts w:ascii="Times New Roman" w:hAnsi="Times New Roman"/>
          <w:szCs w:val="24"/>
        </w:rPr>
      </w:pPr>
      <w:r w:rsidRPr="00770064">
        <w:rPr>
          <w:rFonts w:ascii="Times New Roman" w:hAnsi="Times New Roman"/>
          <w:szCs w:val="24"/>
        </w:rPr>
        <w:t xml:space="preserve">La definizione degli obiettivi e le relative modalità previste per il loro conseguimento </w:t>
      </w:r>
      <w:proofErr w:type="gramStart"/>
      <w:r w:rsidRPr="00770064">
        <w:rPr>
          <w:rFonts w:ascii="Times New Roman" w:hAnsi="Times New Roman"/>
          <w:szCs w:val="24"/>
        </w:rPr>
        <w:t>sono  improntate</w:t>
      </w:r>
      <w:proofErr w:type="gramEnd"/>
      <w:r w:rsidRPr="00770064">
        <w:rPr>
          <w:rFonts w:ascii="Times New Roman" w:hAnsi="Times New Roman"/>
          <w:szCs w:val="24"/>
        </w:rPr>
        <w:t xml:space="preserve"> </w:t>
      </w:r>
      <w:r w:rsidR="00E27B2C" w:rsidRPr="00770064">
        <w:rPr>
          <w:rFonts w:ascii="Times New Roman" w:hAnsi="Times New Roman"/>
          <w:szCs w:val="24"/>
        </w:rPr>
        <w:t xml:space="preserve">all’adozione  di buone pratiche operative e prassi comportamentali che possano ancora meglio orientare  il perseguimento di migliori standard operativi  in termini di trasparenza responsabilità e perseguimento degli obiettivi statutari, </w:t>
      </w:r>
      <w:r w:rsidRPr="00770064">
        <w:rPr>
          <w:rFonts w:ascii="Times New Roman" w:hAnsi="Times New Roman"/>
          <w:szCs w:val="24"/>
        </w:rPr>
        <w:t>secondo procedure e modalità  volte al recepimento  delle istanze ed esigenze della propria realtà di riferimento.</w:t>
      </w:r>
    </w:p>
    <w:p w:rsidR="00FF1459" w:rsidRPr="00770064" w:rsidRDefault="001A3E8A" w:rsidP="001A3E8A">
      <w:pPr>
        <w:rPr>
          <w:rFonts w:ascii="Times New Roman" w:hAnsi="Times New Roman"/>
          <w:szCs w:val="24"/>
        </w:rPr>
      </w:pPr>
      <w:r w:rsidRPr="00770064">
        <w:rPr>
          <w:rFonts w:ascii="Times New Roman" w:hAnsi="Times New Roman"/>
          <w:szCs w:val="24"/>
        </w:rPr>
        <w:t>Gli indirizzi e le scelte che caratterizzano i</w:t>
      </w:r>
      <w:r w:rsidR="00DC554C" w:rsidRPr="00770064">
        <w:rPr>
          <w:rFonts w:ascii="Times New Roman" w:hAnsi="Times New Roman"/>
          <w:szCs w:val="24"/>
        </w:rPr>
        <w:t>l presente Piano</w:t>
      </w:r>
      <w:r w:rsidRPr="00770064">
        <w:rPr>
          <w:rFonts w:ascii="Times New Roman" w:hAnsi="Times New Roman"/>
          <w:szCs w:val="24"/>
        </w:rPr>
        <w:t xml:space="preserve"> intendono affermare una coerente continuità con i contenuti del precedente analogo</w:t>
      </w:r>
      <w:r w:rsidR="00694B6D" w:rsidRPr="00770064">
        <w:rPr>
          <w:rFonts w:ascii="Times New Roman" w:hAnsi="Times New Roman"/>
          <w:szCs w:val="24"/>
        </w:rPr>
        <w:t xml:space="preserve"> documento</w:t>
      </w:r>
      <w:r w:rsidRPr="00770064">
        <w:rPr>
          <w:rFonts w:ascii="Times New Roman" w:hAnsi="Times New Roman"/>
          <w:szCs w:val="24"/>
        </w:rPr>
        <w:t xml:space="preserve">, </w:t>
      </w:r>
      <w:proofErr w:type="gramStart"/>
      <w:r w:rsidRPr="00770064">
        <w:rPr>
          <w:rFonts w:ascii="Times New Roman" w:hAnsi="Times New Roman"/>
          <w:szCs w:val="24"/>
        </w:rPr>
        <w:t>rivisitati  ed</w:t>
      </w:r>
      <w:proofErr w:type="gramEnd"/>
      <w:r w:rsidRPr="00770064">
        <w:rPr>
          <w:rFonts w:ascii="Times New Roman" w:hAnsi="Times New Roman"/>
          <w:szCs w:val="24"/>
        </w:rPr>
        <w:t xml:space="preserve"> aggiornati alla luce  dell’esperienza  che va a concludersi</w:t>
      </w:r>
      <w:r w:rsidR="00FF1459" w:rsidRPr="00770064">
        <w:rPr>
          <w:rFonts w:ascii="Times New Roman" w:hAnsi="Times New Roman"/>
          <w:szCs w:val="24"/>
        </w:rPr>
        <w:t>.</w:t>
      </w:r>
    </w:p>
    <w:p w:rsidR="008B64BF" w:rsidRPr="00770064" w:rsidRDefault="001A3E8A" w:rsidP="001A3E8A">
      <w:pPr>
        <w:rPr>
          <w:rFonts w:ascii="Times New Roman" w:hAnsi="Times New Roman"/>
          <w:szCs w:val="24"/>
        </w:rPr>
      </w:pPr>
      <w:r w:rsidRPr="00770064">
        <w:rPr>
          <w:rFonts w:ascii="Times New Roman" w:hAnsi="Times New Roman"/>
          <w:szCs w:val="24"/>
        </w:rPr>
        <w:t xml:space="preserve">In particolare la Fondazione conferma il proprio intendimento ad operare </w:t>
      </w:r>
      <w:r w:rsidR="008B4518" w:rsidRPr="00770064">
        <w:rPr>
          <w:rFonts w:ascii="Times New Roman" w:hAnsi="Times New Roman"/>
          <w:szCs w:val="24"/>
        </w:rPr>
        <w:t xml:space="preserve">quale soggetto facilitatore delle dinamiche finalizzate alla crescita delle comunità </w:t>
      </w:r>
      <w:proofErr w:type="gramStart"/>
      <w:r w:rsidR="008B4518" w:rsidRPr="00770064">
        <w:rPr>
          <w:rFonts w:ascii="Times New Roman" w:hAnsi="Times New Roman"/>
          <w:szCs w:val="24"/>
        </w:rPr>
        <w:t xml:space="preserve">locali  </w:t>
      </w:r>
      <w:r w:rsidRPr="00770064">
        <w:rPr>
          <w:rFonts w:ascii="Times New Roman" w:hAnsi="Times New Roman"/>
          <w:szCs w:val="24"/>
        </w:rPr>
        <w:t>se</w:t>
      </w:r>
      <w:r w:rsidR="008B4518" w:rsidRPr="00770064">
        <w:rPr>
          <w:rFonts w:ascii="Times New Roman" w:hAnsi="Times New Roman"/>
          <w:szCs w:val="24"/>
        </w:rPr>
        <w:t>guendo</w:t>
      </w:r>
      <w:proofErr w:type="gramEnd"/>
      <w:r w:rsidR="008B4518" w:rsidRPr="00770064">
        <w:rPr>
          <w:rFonts w:ascii="Times New Roman" w:hAnsi="Times New Roman"/>
          <w:szCs w:val="24"/>
        </w:rPr>
        <w:t xml:space="preserve"> que</w:t>
      </w:r>
      <w:r w:rsidR="00161DAB" w:rsidRPr="00770064">
        <w:rPr>
          <w:rFonts w:ascii="Times New Roman" w:hAnsi="Times New Roman"/>
          <w:szCs w:val="24"/>
        </w:rPr>
        <w:t xml:space="preserve">i criteri </w:t>
      </w:r>
      <w:r w:rsidR="008B4518" w:rsidRPr="00770064">
        <w:rPr>
          <w:rFonts w:ascii="Times New Roman" w:hAnsi="Times New Roman"/>
          <w:szCs w:val="24"/>
        </w:rPr>
        <w:t xml:space="preserve"> prudenziali  </w:t>
      </w:r>
      <w:r w:rsidRPr="00770064">
        <w:rPr>
          <w:rFonts w:ascii="Times New Roman" w:hAnsi="Times New Roman"/>
          <w:szCs w:val="24"/>
        </w:rPr>
        <w:t xml:space="preserve">e </w:t>
      </w:r>
      <w:r w:rsidR="008B4518" w:rsidRPr="00770064">
        <w:rPr>
          <w:rFonts w:ascii="Times New Roman" w:hAnsi="Times New Roman"/>
          <w:szCs w:val="24"/>
        </w:rPr>
        <w:t xml:space="preserve">di </w:t>
      </w:r>
      <w:r w:rsidRPr="00770064">
        <w:rPr>
          <w:rFonts w:ascii="Times New Roman" w:hAnsi="Times New Roman"/>
          <w:szCs w:val="24"/>
        </w:rPr>
        <w:t>utilità che l’hanno sin qui guidata</w:t>
      </w:r>
      <w:r w:rsidR="008B4518" w:rsidRPr="00770064">
        <w:rPr>
          <w:rFonts w:ascii="Times New Roman" w:hAnsi="Times New Roman"/>
          <w:szCs w:val="24"/>
        </w:rPr>
        <w:t xml:space="preserve"> </w:t>
      </w:r>
      <w:r w:rsidR="00FF1459" w:rsidRPr="00770064">
        <w:rPr>
          <w:rFonts w:ascii="Times New Roman" w:hAnsi="Times New Roman"/>
          <w:szCs w:val="24"/>
        </w:rPr>
        <w:t xml:space="preserve">  sviluppando azioni complementari e sinergiche con altri soggetti operanti nel Territorio.</w:t>
      </w:r>
    </w:p>
    <w:p w:rsidR="008B64BF" w:rsidRPr="00770064" w:rsidRDefault="00FA1C44" w:rsidP="001A3E8A">
      <w:pPr>
        <w:rPr>
          <w:rFonts w:ascii="Times New Roman" w:hAnsi="Times New Roman"/>
          <w:bCs/>
          <w:szCs w:val="24"/>
          <w:u w:val="single"/>
        </w:rPr>
      </w:pPr>
      <w:r w:rsidRPr="00770064">
        <w:rPr>
          <w:rFonts w:ascii="Times New Roman" w:hAnsi="Times New Roman"/>
          <w:iCs/>
          <w:szCs w:val="24"/>
        </w:rPr>
        <w:t xml:space="preserve">Per quanto riguarda </w:t>
      </w:r>
      <w:proofErr w:type="gramStart"/>
      <w:r w:rsidRPr="00770064">
        <w:rPr>
          <w:rFonts w:ascii="Times New Roman" w:hAnsi="Times New Roman"/>
          <w:iCs/>
          <w:szCs w:val="24"/>
        </w:rPr>
        <w:t>l’ individuazione</w:t>
      </w:r>
      <w:proofErr w:type="gramEnd"/>
      <w:r w:rsidRPr="00770064">
        <w:rPr>
          <w:rFonts w:ascii="Times New Roman" w:hAnsi="Times New Roman"/>
          <w:iCs/>
          <w:szCs w:val="24"/>
        </w:rPr>
        <w:t xml:space="preserve"> dei  settori di intervento, le finalità da perseguire, le priorità, gli strumenti e  le linee generali della gestione patrimoniale </w:t>
      </w:r>
      <w:r w:rsidRPr="00770064">
        <w:rPr>
          <w:rFonts w:ascii="Times New Roman" w:hAnsi="Times New Roman"/>
          <w:szCs w:val="24"/>
        </w:rPr>
        <w:t>relative</w:t>
      </w:r>
      <w:r w:rsidR="008B64BF" w:rsidRPr="00770064">
        <w:rPr>
          <w:rFonts w:ascii="Times New Roman" w:hAnsi="Times New Roman"/>
          <w:szCs w:val="24"/>
        </w:rPr>
        <w:t xml:space="preserve"> al triennio a venire </w:t>
      </w:r>
      <w:r w:rsidR="008872BD" w:rsidRPr="00770064">
        <w:rPr>
          <w:rFonts w:ascii="Times New Roman" w:hAnsi="Times New Roman"/>
          <w:szCs w:val="24"/>
        </w:rPr>
        <w:t xml:space="preserve">giova </w:t>
      </w:r>
      <w:r w:rsidR="008B64BF" w:rsidRPr="00770064">
        <w:rPr>
          <w:rFonts w:ascii="Times New Roman" w:hAnsi="Times New Roman"/>
          <w:szCs w:val="24"/>
        </w:rPr>
        <w:t xml:space="preserve"> </w:t>
      </w:r>
      <w:r w:rsidR="00FF1459" w:rsidRPr="00770064">
        <w:rPr>
          <w:rFonts w:ascii="Times New Roman" w:hAnsi="Times New Roman"/>
          <w:szCs w:val="24"/>
        </w:rPr>
        <w:t>riepiloga</w:t>
      </w:r>
      <w:r w:rsidR="008872BD" w:rsidRPr="00770064">
        <w:rPr>
          <w:rFonts w:ascii="Times New Roman" w:hAnsi="Times New Roman"/>
          <w:szCs w:val="24"/>
        </w:rPr>
        <w:t>re</w:t>
      </w:r>
      <w:r w:rsidR="00FF1459" w:rsidRPr="00770064">
        <w:rPr>
          <w:rFonts w:ascii="Times New Roman" w:hAnsi="Times New Roman"/>
          <w:szCs w:val="24"/>
        </w:rPr>
        <w:t xml:space="preserve"> </w:t>
      </w:r>
      <w:r w:rsidR="008B64BF" w:rsidRPr="00770064">
        <w:rPr>
          <w:rFonts w:ascii="Times New Roman" w:hAnsi="Times New Roman"/>
          <w:szCs w:val="24"/>
        </w:rPr>
        <w:t xml:space="preserve">le attività sviluppate con l’analogo </w:t>
      </w:r>
      <w:r w:rsidR="00791726" w:rsidRPr="00770064">
        <w:rPr>
          <w:rFonts w:ascii="Times New Roman" w:hAnsi="Times New Roman"/>
          <w:szCs w:val="24"/>
        </w:rPr>
        <w:t>Piano relativo al triennio 201</w:t>
      </w:r>
      <w:r w:rsidR="006D1DD4" w:rsidRPr="00770064">
        <w:rPr>
          <w:rFonts w:ascii="Times New Roman" w:hAnsi="Times New Roman"/>
          <w:szCs w:val="24"/>
        </w:rPr>
        <w:t>9</w:t>
      </w:r>
      <w:r w:rsidR="00791726" w:rsidRPr="00770064">
        <w:rPr>
          <w:rFonts w:ascii="Times New Roman" w:hAnsi="Times New Roman"/>
          <w:szCs w:val="24"/>
        </w:rPr>
        <w:t>-</w:t>
      </w:r>
      <w:r w:rsidR="008B64BF" w:rsidRPr="00770064">
        <w:rPr>
          <w:rFonts w:ascii="Times New Roman" w:hAnsi="Times New Roman"/>
          <w:szCs w:val="24"/>
        </w:rPr>
        <w:t>20</w:t>
      </w:r>
      <w:r w:rsidR="006D1DD4" w:rsidRPr="00770064">
        <w:rPr>
          <w:rFonts w:ascii="Times New Roman" w:hAnsi="Times New Roman"/>
          <w:szCs w:val="24"/>
        </w:rPr>
        <w:t>21</w:t>
      </w:r>
      <w:r w:rsidR="008872BD" w:rsidRPr="00770064">
        <w:rPr>
          <w:rFonts w:ascii="Times New Roman" w:hAnsi="Times New Roman"/>
          <w:szCs w:val="24"/>
        </w:rPr>
        <w:t>.</w:t>
      </w:r>
    </w:p>
    <w:p w:rsidR="00B67AE3" w:rsidRPr="00770064" w:rsidRDefault="00B67AE3" w:rsidP="001A3E8A">
      <w:pPr>
        <w:rPr>
          <w:rFonts w:ascii="Times New Roman" w:hAnsi="Times New Roman"/>
          <w:bCs/>
          <w:szCs w:val="24"/>
          <w:u w:val="single"/>
        </w:rPr>
      </w:pPr>
    </w:p>
    <w:p w:rsidR="00581FD4" w:rsidRPr="00770064" w:rsidRDefault="003A182E" w:rsidP="001A3E8A">
      <w:pPr>
        <w:rPr>
          <w:rFonts w:ascii="Times New Roman" w:hAnsi="Times New Roman"/>
          <w:bCs/>
          <w:szCs w:val="24"/>
          <w:u w:val="single"/>
        </w:rPr>
      </w:pPr>
      <w:proofErr w:type="gramStart"/>
      <w:r w:rsidRPr="00770064">
        <w:rPr>
          <w:rFonts w:ascii="Times New Roman" w:hAnsi="Times New Roman"/>
          <w:bCs/>
          <w:szCs w:val="24"/>
          <w:u w:val="single"/>
        </w:rPr>
        <w:t xml:space="preserve">Attività </w:t>
      </w:r>
      <w:r w:rsidR="00791726" w:rsidRPr="00770064">
        <w:rPr>
          <w:rFonts w:ascii="Times New Roman" w:hAnsi="Times New Roman"/>
          <w:bCs/>
          <w:szCs w:val="24"/>
          <w:u w:val="single"/>
        </w:rPr>
        <w:t xml:space="preserve"> PPP</w:t>
      </w:r>
      <w:proofErr w:type="gramEnd"/>
      <w:r w:rsidR="00791726" w:rsidRPr="00770064">
        <w:rPr>
          <w:rFonts w:ascii="Times New Roman" w:hAnsi="Times New Roman"/>
          <w:bCs/>
          <w:szCs w:val="24"/>
          <w:u w:val="single"/>
        </w:rPr>
        <w:t xml:space="preserve"> 20</w:t>
      </w:r>
      <w:r w:rsidR="006D1DD4" w:rsidRPr="00770064">
        <w:rPr>
          <w:rFonts w:ascii="Times New Roman" w:hAnsi="Times New Roman"/>
          <w:bCs/>
          <w:szCs w:val="24"/>
          <w:u w:val="single"/>
        </w:rPr>
        <w:t>19</w:t>
      </w:r>
      <w:r w:rsidR="00791726" w:rsidRPr="00770064">
        <w:rPr>
          <w:rFonts w:ascii="Times New Roman" w:hAnsi="Times New Roman"/>
          <w:bCs/>
          <w:szCs w:val="24"/>
          <w:u w:val="single"/>
        </w:rPr>
        <w:t>-</w:t>
      </w:r>
      <w:r w:rsidR="00581FD4" w:rsidRPr="00770064">
        <w:rPr>
          <w:rFonts w:ascii="Times New Roman" w:hAnsi="Times New Roman"/>
          <w:bCs/>
          <w:szCs w:val="24"/>
          <w:u w:val="single"/>
        </w:rPr>
        <w:t>20</w:t>
      </w:r>
      <w:r w:rsidR="006D1DD4" w:rsidRPr="00770064">
        <w:rPr>
          <w:rFonts w:ascii="Times New Roman" w:hAnsi="Times New Roman"/>
          <w:bCs/>
          <w:szCs w:val="24"/>
          <w:u w:val="single"/>
        </w:rPr>
        <w:t>21</w:t>
      </w:r>
    </w:p>
    <w:p w:rsidR="00D43D94" w:rsidRPr="00770064" w:rsidRDefault="00FA3ACA" w:rsidP="000D681C">
      <w:pPr>
        <w:rPr>
          <w:rFonts w:ascii="Times New Roman" w:hAnsi="Times New Roman"/>
          <w:szCs w:val="24"/>
        </w:rPr>
      </w:pPr>
      <w:r w:rsidRPr="00770064">
        <w:rPr>
          <w:rFonts w:ascii="Times New Roman" w:hAnsi="Times New Roman"/>
          <w:szCs w:val="24"/>
        </w:rPr>
        <w:t>L’attività erogativa dell</w:t>
      </w:r>
      <w:r w:rsidR="00791726" w:rsidRPr="00770064">
        <w:rPr>
          <w:rFonts w:ascii="Times New Roman" w:hAnsi="Times New Roman"/>
          <w:szCs w:val="24"/>
        </w:rPr>
        <w:t>a Fondazione, nel triennio 201</w:t>
      </w:r>
      <w:r w:rsidR="006D1DD4" w:rsidRPr="00770064">
        <w:rPr>
          <w:rFonts w:ascii="Times New Roman" w:hAnsi="Times New Roman"/>
          <w:szCs w:val="24"/>
        </w:rPr>
        <w:t>9</w:t>
      </w:r>
      <w:r w:rsidR="00791726" w:rsidRPr="00770064">
        <w:rPr>
          <w:rFonts w:ascii="Times New Roman" w:hAnsi="Times New Roman"/>
          <w:szCs w:val="24"/>
        </w:rPr>
        <w:t>-</w:t>
      </w:r>
      <w:r w:rsidR="00581FD4" w:rsidRPr="00770064">
        <w:rPr>
          <w:rFonts w:ascii="Times New Roman" w:hAnsi="Times New Roman"/>
          <w:szCs w:val="24"/>
        </w:rPr>
        <w:t>20</w:t>
      </w:r>
      <w:r w:rsidR="006D1DD4" w:rsidRPr="00770064">
        <w:rPr>
          <w:rFonts w:ascii="Times New Roman" w:hAnsi="Times New Roman"/>
          <w:szCs w:val="24"/>
        </w:rPr>
        <w:t>21</w:t>
      </w:r>
      <w:r w:rsidR="00581FD4" w:rsidRPr="00770064">
        <w:rPr>
          <w:rFonts w:ascii="Times New Roman" w:hAnsi="Times New Roman"/>
          <w:szCs w:val="24"/>
        </w:rPr>
        <w:t xml:space="preserve">, </w:t>
      </w:r>
      <w:r w:rsidRPr="00770064">
        <w:rPr>
          <w:rFonts w:ascii="Times New Roman" w:hAnsi="Times New Roman"/>
          <w:szCs w:val="24"/>
        </w:rPr>
        <w:t xml:space="preserve">si è </w:t>
      </w:r>
      <w:r w:rsidR="006B6473" w:rsidRPr="00770064">
        <w:rPr>
          <w:rFonts w:ascii="Times New Roman" w:hAnsi="Times New Roman"/>
          <w:szCs w:val="24"/>
        </w:rPr>
        <w:t xml:space="preserve"> conformata al</w:t>
      </w:r>
      <w:r w:rsidR="00581FD4" w:rsidRPr="00770064">
        <w:rPr>
          <w:rFonts w:ascii="Times New Roman" w:hAnsi="Times New Roman"/>
          <w:szCs w:val="24"/>
        </w:rPr>
        <w:t xml:space="preserve">le indicazioni contenute nel Piano di Programmazione di riferimento e delle relative note annuali  di </w:t>
      </w:r>
      <w:r w:rsidR="008872BD" w:rsidRPr="00770064">
        <w:rPr>
          <w:rFonts w:ascii="Times New Roman" w:hAnsi="Times New Roman"/>
          <w:szCs w:val="24"/>
        </w:rPr>
        <w:t>aggiornamento</w:t>
      </w:r>
      <w:r w:rsidR="006B6473" w:rsidRPr="00770064">
        <w:rPr>
          <w:rFonts w:ascii="Times New Roman" w:hAnsi="Times New Roman"/>
          <w:szCs w:val="24"/>
        </w:rPr>
        <w:t xml:space="preserve"> che </w:t>
      </w:r>
      <w:r w:rsidR="008872BD" w:rsidRPr="00770064">
        <w:rPr>
          <w:rFonts w:ascii="Times New Roman" w:hAnsi="Times New Roman"/>
          <w:szCs w:val="24"/>
        </w:rPr>
        <w:t xml:space="preserve"> negli esercizi 2020 e 2021 hanno in particolare orientato l’azione dell’Ente  </w:t>
      </w:r>
      <w:r w:rsidR="006B6473" w:rsidRPr="00770064">
        <w:rPr>
          <w:rFonts w:ascii="Times New Roman" w:hAnsi="Times New Roman"/>
          <w:szCs w:val="24"/>
        </w:rPr>
        <w:t xml:space="preserve"> nel sovvenire  alle sopraggiunte </w:t>
      </w:r>
      <w:r w:rsidR="008872BD" w:rsidRPr="00770064">
        <w:rPr>
          <w:rFonts w:ascii="Times New Roman" w:hAnsi="Times New Roman"/>
          <w:szCs w:val="24"/>
        </w:rPr>
        <w:t xml:space="preserve"> esigenze  sollevate dalla pandemia da </w:t>
      </w:r>
      <w:r w:rsidR="008872BD" w:rsidRPr="00770064">
        <w:rPr>
          <w:rFonts w:ascii="Times New Roman" w:hAnsi="Times New Roman"/>
          <w:color w:val="000000"/>
          <w:bdr w:val="none" w:sz="0" w:space="0" w:color="auto" w:frame="1"/>
        </w:rPr>
        <w:t>Covid 19</w:t>
      </w:r>
      <w:r w:rsidR="00D43D94" w:rsidRPr="00770064">
        <w:rPr>
          <w:rFonts w:ascii="Times New Roman" w:hAnsi="Times New Roman"/>
          <w:szCs w:val="24"/>
        </w:rPr>
        <w:t xml:space="preserve">, </w:t>
      </w:r>
      <w:r w:rsidR="00581FD4" w:rsidRPr="00770064">
        <w:rPr>
          <w:rFonts w:ascii="Times New Roman" w:hAnsi="Times New Roman"/>
          <w:szCs w:val="24"/>
        </w:rPr>
        <w:t xml:space="preserve">tenuto  conto </w:t>
      </w:r>
      <w:r w:rsidR="003D2878" w:rsidRPr="00770064">
        <w:rPr>
          <w:rFonts w:ascii="Times New Roman" w:hAnsi="Times New Roman"/>
        </w:rPr>
        <w:t>dell’</w:t>
      </w:r>
      <w:r w:rsidR="00BE75C4" w:rsidRPr="00770064">
        <w:rPr>
          <w:rFonts w:ascii="Times New Roman" w:hAnsi="Times New Roman"/>
        </w:rPr>
        <w:t xml:space="preserve">obiettivo </w:t>
      </w:r>
      <w:r w:rsidR="000D681C" w:rsidRPr="00770064">
        <w:rPr>
          <w:rFonts w:ascii="Times New Roman" w:hAnsi="Times New Roman"/>
        </w:rPr>
        <w:t xml:space="preserve">primario dell’Ente  </w:t>
      </w:r>
      <w:r w:rsidR="00BE75C4" w:rsidRPr="00770064">
        <w:rPr>
          <w:rFonts w:ascii="Times New Roman" w:hAnsi="Times New Roman"/>
        </w:rPr>
        <w:t xml:space="preserve">di </w:t>
      </w:r>
      <w:r w:rsidR="00B92423" w:rsidRPr="00770064">
        <w:rPr>
          <w:rFonts w:ascii="Times New Roman" w:hAnsi="Times New Roman"/>
        </w:rPr>
        <w:t>agi</w:t>
      </w:r>
      <w:r w:rsidR="00BE75C4" w:rsidRPr="00770064">
        <w:rPr>
          <w:rFonts w:ascii="Times New Roman" w:hAnsi="Times New Roman"/>
        </w:rPr>
        <w:t>r</w:t>
      </w:r>
      <w:r w:rsidR="00B92423" w:rsidRPr="00770064">
        <w:rPr>
          <w:rFonts w:ascii="Times New Roman" w:hAnsi="Times New Roman"/>
        </w:rPr>
        <w:t xml:space="preserve">e a favore della </w:t>
      </w:r>
      <w:r w:rsidR="000D681C" w:rsidRPr="00770064">
        <w:rPr>
          <w:rFonts w:ascii="Times New Roman" w:hAnsi="Times New Roman"/>
        </w:rPr>
        <w:t xml:space="preserve"> </w:t>
      </w:r>
      <w:r w:rsidR="00B92423" w:rsidRPr="00770064">
        <w:rPr>
          <w:rFonts w:ascii="Times New Roman" w:hAnsi="Times New Roman"/>
        </w:rPr>
        <w:t>comunità locale</w:t>
      </w:r>
      <w:r w:rsidR="000D681C" w:rsidRPr="00770064">
        <w:rPr>
          <w:rFonts w:ascii="Times New Roman" w:hAnsi="Times New Roman"/>
        </w:rPr>
        <w:t xml:space="preserve"> </w:t>
      </w:r>
      <w:r w:rsidR="00BE75C4" w:rsidRPr="00770064">
        <w:rPr>
          <w:rFonts w:ascii="Times New Roman" w:hAnsi="Times New Roman"/>
          <w:szCs w:val="24"/>
        </w:rPr>
        <w:t xml:space="preserve"> i</w:t>
      </w:r>
      <w:r w:rsidR="00B92423" w:rsidRPr="00770064">
        <w:rPr>
          <w:rFonts w:ascii="Times New Roman" w:hAnsi="Times New Roman"/>
          <w:szCs w:val="24"/>
        </w:rPr>
        <w:t>nterpret</w:t>
      </w:r>
      <w:r w:rsidR="00BE75C4" w:rsidRPr="00770064">
        <w:rPr>
          <w:rFonts w:ascii="Times New Roman" w:hAnsi="Times New Roman"/>
          <w:szCs w:val="24"/>
        </w:rPr>
        <w:t>a</w:t>
      </w:r>
      <w:r w:rsidR="000D681C" w:rsidRPr="00770064">
        <w:rPr>
          <w:rFonts w:ascii="Times New Roman" w:hAnsi="Times New Roman"/>
          <w:szCs w:val="24"/>
        </w:rPr>
        <w:t>ndo</w:t>
      </w:r>
      <w:r w:rsidR="00B92423" w:rsidRPr="00770064">
        <w:rPr>
          <w:rFonts w:ascii="Times New Roman" w:hAnsi="Times New Roman"/>
          <w:szCs w:val="24"/>
        </w:rPr>
        <w:t xml:space="preserve"> la  mission coerentemente con le possibilità e la propria natura di soggetto della società civile</w:t>
      </w:r>
      <w:r w:rsidR="000D681C" w:rsidRPr="00770064">
        <w:rPr>
          <w:rFonts w:ascii="Times New Roman" w:hAnsi="Times New Roman"/>
          <w:szCs w:val="24"/>
        </w:rPr>
        <w:t>.</w:t>
      </w:r>
    </w:p>
    <w:p w:rsidR="00581FD4" w:rsidRPr="005943F1" w:rsidRDefault="00D43D94" w:rsidP="00581FD4">
      <w:pPr>
        <w:rPr>
          <w:rFonts w:ascii="Times New Roman" w:hAnsi="Times New Roman"/>
          <w:szCs w:val="24"/>
        </w:rPr>
      </w:pPr>
      <w:r w:rsidRPr="00770064">
        <w:rPr>
          <w:rFonts w:ascii="Times New Roman" w:hAnsi="Times New Roman"/>
          <w:szCs w:val="24"/>
        </w:rPr>
        <w:t>Nella operatività s</w:t>
      </w:r>
      <w:r w:rsidR="000D681C" w:rsidRPr="00770064">
        <w:rPr>
          <w:rFonts w:ascii="Times New Roman" w:hAnsi="Times New Roman"/>
          <w:szCs w:val="24"/>
        </w:rPr>
        <w:t xml:space="preserve">i </w:t>
      </w:r>
      <w:proofErr w:type="gramStart"/>
      <w:r w:rsidR="000D681C" w:rsidRPr="00770064">
        <w:rPr>
          <w:rFonts w:ascii="Times New Roman" w:hAnsi="Times New Roman"/>
          <w:szCs w:val="24"/>
        </w:rPr>
        <w:t xml:space="preserve">è </w:t>
      </w:r>
      <w:r w:rsidRPr="00770064">
        <w:rPr>
          <w:rFonts w:ascii="Times New Roman" w:hAnsi="Times New Roman"/>
          <w:szCs w:val="24"/>
        </w:rPr>
        <w:t xml:space="preserve"> </w:t>
      </w:r>
      <w:r w:rsidR="000D681C" w:rsidRPr="00770064">
        <w:rPr>
          <w:rFonts w:ascii="Times New Roman" w:hAnsi="Times New Roman"/>
          <w:szCs w:val="24"/>
        </w:rPr>
        <w:t>favorit</w:t>
      </w:r>
      <w:r w:rsidRPr="00770064">
        <w:rPr>
          <w:rFonts w:ascii="Times New Roman" w:hAnsi="Times New Roman"/>
          <w:szCs w:val="24"/>
        </w:rPr>
        <w:t>a</w:t>
      </w:r>
      <w:proofErr w:type="gramEnd"/>
      <w:r w:rsidRPr="00770064">
        <w:rPr>
          <w:rFonts w:ascii="Times New Roman" w:hAnsi="Times New Roman"/>
          <w:szCs w:val="24"/>
        </w:rPr>
        <w:t xml:space="preserve"> in primo luogo </w:t>
      </w:r>
      <w:r w:rsidR="000D681C" w:rsidRPr="00770064">
        <w:rPr>
          <w:rFonts w:ascii="Times New Roman" w:hAnsi="Times New Roman"/>
          <w:szCs w:val="24"/>
        </w:rPr>
        <w:t xml:space="preserve"> la realizzazione </w:t>
      </w:r>
      <w:r w:rsidR="00B92423" w:rsidRPr="00770064">
        <w:rPr>
          <w:rFonts w:ascii="Times New Roman" w:hAnsi="Times New Roman"/>
          <w:szCs w:val="24"/>
        </w:rPr>
        <w:t>di progetti e d</w:t>
      </w:r>
      <w:r w:rsidR="000D681C" w:rsidRPr="00770064">
        <w:rPr>
          <w:rFonts w:ascii="Times New Roman" w:hAnsi="Times New Roman"/>
          <w:szCs w:val="24"/>
        </w:rPr>
        <w:t>i</w:t>
      </w:r>
      <w:r w:rsidR="00B92423" w:rsidRPr="00770064">
        <w:rPr>
          <w:rFonts w:ascii="Times New Roman" w:hAnsi="Times New Roman"/>
          <w:szCs w:val="24"/>
        </w:rPr>
        <w:t xml:space="preserve"> iniziative  secondo una logica  di partnership </w:t>
      </w:r>
      <w:r w:rsidR="00BC7378" w:rsidRPr="00770064">
        <w:rPr>
          <w:rFonts w:ascii="Times New Roman" w:hAnsi="Times New Roman"/>
          <w:szCs w:val="24"/>
        </w:rPr>
        <w:t xml:space="preserve">che </w:t>
      </w:r>
      <w:r w:rsidRPr="00770064">
        <w:rPr>
          <w:rFonts w:ascii="Times New Roman" w:hAnsi="Times New Roman"/>
          <w:szCs w:val="24"/>
        </w:rPr>
        <w:t>per gli interventi di maggior rilievo</w:t>
      </w:r>
      <w:r w:rsidR="00BC7378" w:rsidRPr="00770064">
        <w:rPr>
          <w:rFonts w:ascii="Times New Roman" w:hAnsi="Times New Roman"/>
          <w:szCs w:val="24"/>
        </w:rPr>
        <w:t xml:space="preserve"> ha visto anche </w:t>
      </w:r>
      <w:r w:rsidR="000D681C" w:rsidRPr="00770064">
        <w:rPr>
          <w:rFonts w:ascii="Times New Roman" w:hAnsi="Times New Roman"/>
          <w:szCs w:val="24"/>
        </w:rPr>
        <w:t xml:space="preserve"> </w:t>
      </w:r>
      <w:r w:rsidR="00B92423" w:rsidRPr="00770064">
        <w:rPr>
          <w:rFonts w:ascii="Times New Roman" w:hAnsi="Times New Roman"/>
          <w:szCs w:val="24"/>
        </w:rPr>
        <w:t xml:space="preserve"> l’assunzione di responsabilità dirette in ordine alla loro attuazione.</w:t>
      </w:r>
      <w:r w:rsidR="000D681C" w:rsidRPr="00770064">
        <w:rPr>
          <w:rFonts w:ascii="Times New Roman" w:hAnsi="Times New Roman"/>
        </w:rPr>
        <w:t xml:space="preserve"> </w:t>
      </w:r>
    </w:p>
    <w:p w:rsidR="00B92423" w:rsidRPr="00770064" w:rsidRDefault="00B92423" w:rsidP="00B92423">
      <w:pPr>
        <w:rPr>
          <w:rFonts w:ascii="Times New Roman" w:hAnsi="Times New Roman"/>
          <w:szCs w:val="24"/>
          <w:u w:val="single"/>
        </w:rPr>
      </w:pPr>
      <w:r w:rsidRPr="00770064">
        <w:rPr>
          <w:rFonts w:ascii="Times New Roman" w:hAnsi="Times New Roman"/>
          <w:szCs w:val="24"/>
        </w:rPr>
        <w:t xml:space="preserve">In base alle disposizioni fissate all’inizio del </w:t>
      </w:r>
      <w:proofErr w:type="gramStart"/>
      <w:r w:rsidRPr="00770064">
        <w:rPr>
          <w:rFonts w:ascii="Times New Roman" w:hAnsi="Times New Roman"/>
          <w:szCs w:val="24"/>
        </w:rPr>
        <w:t>triennio  dal</w:t>
      </w:r>
      <w:proofErr w:type="gramEnd"/>
      <w:r w:rsidRPr="00770064">
        <w:rPr>
          <w:rFonts w:ascii="Times New Roman" w:hAnsi="Times New Roman"/>
          <w:szCs w:val="24"/>
        </w:rPr>
        <w:t xml:space="preserve"> Consiglio di Indirizzo,  la Fondazione ha riservato la propria attività nei  seguenti  settori rilevanti, ai sensi della normativa di riferimento:</w:t>
      </w:r>
      <w:r w:rsidRPr="00770064">
        <w:rPr>
          <w:rFonts w:ascii="Times New Roman" w:hAnsi="Times New Roman"/>
          <w:szCs w:val="24"/>
          <w:u w:val="single"/>
        </w:rPr>
        <w:t xml:space="preserve"> </w:t>
      </w:r>
    </w:p>
    <w:p w:rsidR="00B92423" w:rsidRPr="00770064" w:rsidRDefault="00B92423" w:rsidP="00B92423">
      <w:pPr>
        <w:numPr>
          <w:ilvl w:val="0"/>
          <w:numId w:val="1"/>
        </w:numPr>
        <w:tabs>
          <w:tab w:val="clear" w:pos="567"/>
          <w:tab w:val="clear" w:pos="720"/>
          <w:tab w:val="left" w:pos="708"/>
        </w:tabs>
        <w:overflowPunct/>
        <w:autoSpaceDE/>
        <w:adjustRightInd/>
        <w:ind w:left="284" w:hanging="284"/>
        <w:textAlignment w:val="auto"/>
        <w:rPr>
          <w:rFonts w:ascii="Times New Roman" w:hAnsi="Times New Roman"/>
          <w:szCs w:val="24"/>
        </w:rPr>
      </w:pPr>
      <w:r w:rsidRPr="00770064">
        <w:rPr>
          <w:rFonts w:ascii="Times New Roman" w:hAnsi="Times New Roman"/>
          <w:szCs w:val="24"/>
        </w:rPr>
        <w:t>Arte, attività e beni culturali;</w:t>
      </w:r>
    </w:p>
    <w:p w:rsidR="00B92423" w:rsidRPr="00770064" w:rsidRDefault="00B92423" w:rsidP="00B92423">
      <w:pPr>
        <w:numPr>
          <w:ilvl w:val="0"/>
          <w:numId w:val="1"/>
        </w:numPr>
        <w:tabs>
          <w:tab w:val="clear" w:pos="567"/>
          <w:tab w:val="clear" w:pos="720"/>
          <w:tab w:val="left" w:pos="708"/>
        </w:tabs>
        <w:overflowPunct/>
        <w:autoSpaceDE/>
        <w:adjustRightInd/>
        <w:ind w:left="284" w:hanging="284"/>
        <w:textAlignment w:val="auto"/>
        <w:rPr>
          <w:rFonts w:ascii="Times New Roman" w:hAnsi="Times New Roman"/>
          <w:szCs w:val="24"/>
        </w:rPr>
      </w:pPr>
      <w:r w:rsidRPr="00770064">
        <w:rPr>
          <w:rFonts w:ascii="Times New Roman" w:hAnsi="Times New Roman"/>
          <w:szCs w:val="24"/>
        </w:rPr>
        <w:t xml:space="preserve">Educazione, istruzione e formazione, incluso l’acquisto </w:t>
      </w:r>
      <w:proofErr w:type="gramStart"/>
      <w:r w:rsidRPr="00770064">
        <w:rPr>
          <w:rFonts w:ascii="Times New Roman" w:hAnsi="Times New Roman"/>
          <w:szCs w:val="24"/>
        </w:rPr>
        <w:t>di  prodotti</w:t>
      </w:r>
      <w:proofErr w:type="gramEnd"/>
      <w:r w:rsidRPr="00770064">
        <w:rPr>
          <w:rFonts w:ascii="Times New Roman" w:hAnsi="Times New Roman"/>
          <w:szCs w:val="24"/>
        </w:rPr>
        <w:t xml:space="preserve"> editoriali per la scuola;</w:t>
      </w:r>
    </w:p>
    <w:p w:rsidR="00B92423" w:rsidRPr="00770064" w:rsidRDefault="00B92423" w:rsidP="00B92423">
      <w:pPr>
        <w:numPr>
          <w:ilvl w:val="0"/>
          <w:numId w:val="1"/>
        </w:numPr>
        <w:tabs>
          <w:tab w:val="clear" w:pos="567"/>
          <w:tab w:val="clear" w:pos="720"/>
          <w:tab w:val="left" w:pos="708"/>
        </w:tabs>
        <w:overflowPunct/>
        <w:autoSpaceDE/>
        <w:adjustRightInd/>
        <w:ind w:left="284" w:hanging="284"/>
        <w:textAlignment w:val="auto"/>
        <w:rPr>
          <w:rFonts w:ascii="Times New Roman" w:hAnsi="Times New Roman"/>
          <w:szCs w:val="24"/>
        </w:rPr>
      </w:pPr>
      <w:r w:rsidRPr="00770064">
        <w:rPr>
          <w:rFonts w:ascii="Times New Roman" w:hAnsi="Times New Roman"/>
          <w:szCs w:val="24"/>
        </w:rPr>
        <w:t>Salute pubblica, medicina preventiva e riabilitativa;</w:t>
      </w:r>
    </w:p>
    <w:p w:rsidR="00B92423" w:rsidRPr="00770064" w:rsidRDefault="00B92423" w:rsidP="00B92423">
      <w:pPr>
        <w:numPr>
          <w:ilvl w:val="0"/>
          <w:numId w:val="1"/>
        </w:numPr>
        <w:tabs>
          <w:tab w:val="clear" w:pos="567"/>
          <w:tab w:val="clear" w:pos="720"/>
          <w:tab w:val="left" w:pos="708"/>
        </w:tabs>
        <w:overflowPunct/>
        <w:autoSpaceDE/>
        <w:adjustRightInd/>
        <w:ind w:left="284" w:hanging="284"/>
        <w:textAlignment w:val="auto"/>
        <w:rPr>
          <w:rFonts w:ascii="Times New Roman" w:hAnsi="Times New Roman"/>
          <w:szCs w:val="24"/>
        </w:rPr>
      </w:pPr>
      <w:r w:rsidRPr="00770064">
        <w:rPr>
          <w:rFonts w:ascii="Times New Roman" w:hAnsi="Times New Roman"/>
          <w:szCs w:val="24"/>
        </w:rPr>
        <w:t>Volontariato, filantropia e beneficenza.</w:t>
      </w:r>
    </w:p>
    <w:p w:rsidR="00B92423" w:rsidRPr="00770064" w:rsidRDefault="00B92423" w:rsidP="00B92423">
      <w:pPr>
        <w:rPr>
          <w:rFonts w:ascii="Times New Roman" w:hAnsi="Times New Roman"/>
          <w:szCs w:val="24"/>
        </w:rPr>
      </w:pPr>
    </w:p>
    <w:p w:rsidR="005C7831" w:rsidRPr="00770064" w:rsidRDefault="000D681C" w:rsidP="00B92423">
      <w:pPr>
        <w:rPr>
          <w:rFonts w:ascii="Times New Roman" w:hAnsi="Times New Roman"/>
          <w:szCs w:val="24"/>
        </w:rPr>
      </w:pPr>
      <w:r w:rsidRPr="00770064">
        <w:rPr>
          <w:rFonts w:ascii="Times New Roman" w:hAnsi="Times New Roman"/>
          <w:szCs w:val="24"/>
        </w:rPr>
        <w:lastRenderedPageBreak/>
        <w:t>Gli impegni economici connessi all’</w:t>
      </w:r>
      <w:r w:rsidR="00B92423" w:rsidRPr="00770064">
        <w:rPr>
          <w:rFonts w:ascii="Times New Roman" w:hAnsi="Times New Roman"/>
          <w:szCs w:val="24"/>
        </w:rPr>
        <w:t xml:space="preserve">attività </w:t>
      </w:r>
      <w:proofErr w:type="gramStart"/>
      <w:r w:rsidR="00B92423" w:rsidRPr="00770064">
        <w:rPr>
          <w:rFonts w:ascii="Times New Roman" w:hAnsi="Times New Roman"/>
          <w:szCs w:val="24"/>
        </w:rPr>
        <w:t>erogativa  s</w:t>
      </w:r>
      <w:r w:rsidRPr="00770064">
        <w:rPr>
          <w:rFonts w:ascii="Times New Roman" w:hAnsi="Times New Roman"/>
          <w:szCs w:val="24"/>
        </w:rPr>
        <w:t>ono</w:t>
      </w:r>
      <w:proofErr w:type="gramEnd"/>
      <w:r w:rsidRPr="00770064">
        <w:rPr>
          <w:rFonts w:ascii="Times New Roman" w:hAnsi="Times New Roman"/>
          <w:szCs w:val="24"/>
        </w:rPr>
        <w:t xml:space="preserve"> risultati rispettosi </w:t>
      </w:r>
      <w:r w:rsidR="005C7831" w:rsidRPr="00770064">
        <w:rPr>
          <w:rFonts w:ascii="Times New Roman" w:hAnsi="Times New Roman"/>
          <w:szCs w:val="24"/>
        </w:rPr>
        <w:t>dei limiti fissati nei documenti previsionali e comunque deliberati nel totale rispetto del principio di sostenibilità dell’azione della Fondazione in un’ottica di  lungo periodo.</w:t>
      </w:r>
    </w:p>
    <w:p w:rsidR="00B92423" w:rsidRPr="00770064" w:rsidRDefault="00B92423" w:rsidP="00B92423">
      <w:pPr>
        <w:rPr>
          <w:rFonts w:ascii="Times New Roman" w:hAnsi="Times New Roman"/>
          <w:i/>
          <w:szCs w:val="24"/>
        </w:rPr>
      </w:pPr>
    </w:p>
    <w:p w:rsidR="00B92423" w:rsidRPr="00770064" w:rsidRDefault="00B92423" w:rsidP="00B92423">
      <w:pPr>
        <w:rPr>
          <w:rFonts w:ascii="Times New Roman" w:hAnsi="Times New Roman"/>
          <w:i/>
          <w:iCs/>
          <w:szCs w:val="24"/>
        </w:rPr>
      </w:pPr>
      <w:r w:rsidRPr="00770064">
        <w:rPr>
          <w:rFonts w:ascii="Times New Roman" w:hAnsi="Times New Roman"/>
          <w:i/>
          <w:szCs w:val="24"/>
        </w:rPr>
        <w:t xml:space="preserve"> (</w:t>
      </w:r>
      <w:proofErr w:type="gramStart"/>
      <w:r w:rsidRPr="00770064">
        <w:rPr>
          <w:rFonts w:ascii="Times New Roman" w:hAnsi="Times New Roman"/>
          <w:i/>
          <w:iCs/>
          <w:szCs w:val="24"/>
        </w:rPr>
        <w:t>dati  periodo</w:t>
      </w:r>
      <w:proofErr w:type="gramEnd"/>
      <w:r w:rsidRPr="00770064">
        <w:rPr>
          <w:rFonts w:ascii="Times New Roman" w:hAnsi="Times New Roman"/>
          <w:i/>
          <w:iCs/>
          <w:szCs w:val="24"/>
        </w:rPr>
        <w:t xml:space="preserve"> 01/01/2019-15/09/2021)</w:t>
      </w:r>
    </w:p>
    <w:p w:rsidR="00E6732C" w:rsidRPr="00770064" w:rsidRDefault="00E6732C" w:rsidP="00B92423">
      <w:pPr>
        <w:rPr>
          <w:rFonts w:ascii="Times New Roman" w:hAnsi="Times New Roman"/>
          <w:i/>
          <w:iCs/>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78"/>
        <w:gridCol w:w="1559"/>
      </w:tblGrid>
      <w:tr w:rsidR="00B92423" w:rsidRPr="00770064" w:rsidTr="00B67AE3">
        <w:trPr>
          <w:trHeight w:val="320"/>
        </w:trPr>
        <w:tc>
          <w:tcPr>
            <w:tcW w:w="4178" w:type="dxa"/>
            <w:tcBorders>
              <w:top w:val="single" w:sz="4" w:space="0" w:color="auto"/>
              <w:left w:val="single" w:sz="4" w:space="0" w:color="auto"/>
              <w:right w:val="single" w:sz="4" w:space="0" w:color="auto"/>
            </w:tcBorders>
            <w:vAlign w:val="center"/>
            <w:hideMark/>
          </w:tcPr>
          <w:p w:rsidR="00B92423" w:rsidRPr="00770064" w:rsidRDefault="00B92423" w:rsidP="007E4764">
            <w:pPr>
              <w:spacing w:line="360" w:lineRule="auto"/>
              <w:rPr>
                <w:rFonts w:ascii="Times New Roman" w:hAnsi="Times New Roman"/>
                <w:sz w:val="22"/>
                <w:szCs w:val="22"/>
                <w:lang w:eastAsia="en-US"/>
              </w:rPr>
            </w:pPr>
            <w:r w:rsidRPr="00770064">
              <w:rPr>
                <w:rFonts w:ascii="Times New Roman" w:hAnsi="Times New Roman"/>
                <w:sz w:val="22"/>
                <w:szCs w:val="22"/>
                <w:lang w:eastAsia="en-US"/>
              </w:rPr>
              <w:t xml:space="preserve">Importo </w:t>
            </w:r>
            <w:proofErr w:type="gramStart"/>
            <w:r w:rsidRPr="00770064">
              <w:rPr>
                <w:rFonts w:ascii="Times New Roman" w:hAnsi="Times New Roman"/>
                <w:sz w:val="22"/>
                <w:szCs w:val="22"/>
                <w:lang w:eastAsia="en-US"/>
              </w:rPr>
              <w:t>erogazioni  deliberate</w:t>
            </w:r>
            <w:proofErr w:type="gramEnd"/>
          </w:p>
        </w:tc>
        <w:tc>
          <w:tcPr>
            <w:tcW w:w="1559" w:type="dxa"/>
            <w:tcBorders>
              <w:top w:val="single" w:sz="4" w:space="0" w:color="auto"/>
              <w:left w:val="single" w:sz="4" w:space="0" w:color="auto"/>
              <w:right w:val="single" w:sz="4" w:space="0" w:color="auto"/>
            </w:tcBorders>
            <w:vAlign w:val="center"/>
          </w:tcPr>
          <w:p w:rsidR="00B92423" w:rsidRPr="00770064" w:rsidRDefault="00E6732C" w:rsidP="007E4764">
            <w:pPr>
              <w:spacing w:line="360" w:lineRule="auto"/>
              <w:jc w:val="center"/>
              <w:rPr>
                <w:rFonts w:ascii="Times New Roman" w:hAnsi="Times New Roman"/>
                <w:sz w:val="22"/>
                <w:szCs w:val="22"/>
                <w:lang w:eastAsia="en-US"/>
              </w:rPr>
            </w:pPr>
            <w:r w:rsidRPr="00770064">
              <w:rPr>
                <w:rFonts w:ascii="Times New Roman" w:hAnsi="Times New Roman"/>
                <w:sz w:val="22"/>
                <w:szCs w:val="22"/>
                <w:lang w:eastAsia="en-US"/>
              </w:rPr>
              <w:t xml:space="preserve">€ </w:t>
            </w:r>
            <w:r w:rsidR="00B92423" w:rsidRPr="00770064">
              <w:rPr>
                <w:rFonts w:ascii="Times New Roman" w:hAnsi="Times New Roman"/>
                <w:sz w:val="22"/>
                <w:szCs w:val="22"/>
                <w:lang w:eastAsia="en-US"/>
              </w:rPr>
              <w:t>2.253.760</w:t>
            </w:r>
          </w:p>
        </w:tc>
      </w:tr>
      <w:tr w:rsidR="00B92423" w:rsidRPr="00770064" w:rsidTr="00B67AE3">
        <w:tc>
          <w:tcPr>
            <w:tcW w:w="4178" w:type="dxa"/>
            <w:tcBorders>
              <w:top w:val="single" w:sz="4" w:space="0" w:color="auto"/>
              <w:left w:val="single" w:sz="4" w:space="0" w:color="auto"/>
              <w:bottom w:val="single" w:sz="4" w:space="0" w:color="auto"/>
              <w:right w:val="single" w:sz="4" w:space="0" w:color="auto"/>
            </w:tcBorders>
            <w:vAlign w:val="center"/>
            <w:hideMark/>
          </w:tcPr>
          <w:p w:rsidR="00B92423" w:rsidRPr="00770064" w:rsidRDefault="00B92423" w:rsidP="007E4764">
            <w:pPr>
              <w:spacing w:line="360" w:lineRule="auto"/>
              <w:rPr>
                <w:rFonts w:ascii="Times New Roman" w:hAnsi="Times New Roman"/>
                <w:sz w:val="22"/>
                <w:szCs w:val="22"/>
                <w:lang w:eastAsia="en-US"/>
              </w:rPr>
            </w:pPr>
            <w:r w:rsidRPr="00770064">
              <w:rPr>
                <w:rFonts w:ascii="Times New Roman" w:hAnsi="Times New Roman"/>
                <w:sz w:val="22"/>
                <w:szCs w:val="22"/>
                <w:lang w:eastAsia="en-US"/>
              </w:rPr>
              <w:t>Importo contributi revocati</w:t>
            </w:r>
            <w:r w:rsidRPr="00770064">
              <w:rPr>
                <w:rFonts w:ascii="Times New Roman" w:hAnsi="Times New Roman"/>
                <w:sz w:val="22"/>
                <w:szCs w:val="22"/>
                <w:lang w:eastAsia="en-US"/>
              </w:rPr>
              <w:tab/>
            </w:r>
          </w:p>
        </w:tc>
        <w:tc>
          <w:tcPr>
            <w:tcW w:w="1559" w:type="dxa"/>
            <w:tcBorders>
              <w:top w:val="single" w:sz="4" w:space="0" w:color="auto"/>
              <w:left w:val="single" w:sz="4" w:space="0" w:color="auto"/>
              <w:bottom w:val="single" w:sz="4" w:space="0" w:color="auto"/>
              <w:right w:val="single" w:sz="4" w:space="0" w:color="auto"/>
            </w:tcBorders>
            <w:vAlign w:val="center"/>
          </w:tcPr>
          <w:p w:rsidR="00B92423" w:rsidRPr="00770064" w:rsidRDefault="00E6732C" w:rsidP="007E4764">
            <w:pPr>
              <w:spacing w:line="360" w:lineRule="auto"/>
              <w:jc w:val="center"/>
              <w:rPr>
                <w:rFonts w:ascii="Times New Roman" w:hAnsi="Times New Roman"/>
                <w:sz w:val="22"/>
                <w:szCs w:val="22"/>
                <w:lang w:eastAsia="en-US"/>
              </w:rPr>
            </w:pPr>
            <w:r w:rsidRPr="00770064">
              <w:rPr>
                <w:rFonts w:ascii="Times New Roman" w:hAnsi="Times New Roman"/>
                <w:sz w:val="22"/>
                <w:szCs w:val="22"/>
                <w:lang w:eastAsia="en-US"/>
              </w:rPr>
              <w:t xml:space="preserve">€      </w:t>
            </w:r>
            <w:r w:rsidR="00B92423" w:rsidRPr="00770064">
              <w:rPr>
                <w:rFonts w:ascii="Times New Roman" w:hAnsi="Times New Roman"/>
                <w:sz w:val="22"/>
                <w:szCs w:val="22"/>
                <w:lang w:eastAsia="en-US"/>
              </w:rPr>
              <w:t>61.762</w:t>
            </w:r>
          </w:p>
        </w:tc>
      </w:tr>
      <w:tr w:rsidR="00B92423" w:rsidRPr="00770064" w:rsidTr="00B67AE3">
        <w:tc>
          <w:tcPr>
            <w:tcW w:w="4178" w:type="dxa"/>
            <w:tcBorders>
              <w:top w:val="single" w:sz="4" w:space="0" w:color="auto"/>
              <w:left w:val="single" w:sz="4" w:space="0" w:color="auto"/>
              <w:bottom w:val="single" w:sz="4" w:space="0" w:color="auto"/>
              <w:right w:val="single" w:sz="4" w:space="0" w:color="auto"/>
            </w:tcBorders>
            <w:vAlign w:val="center"/>
          </w:tcPr>
          <w:p w:rsidR="00B92423" w:rsidRPr="00770064" w:rsidRDefault="00B92423" w:rsidP="007E4764">
            <w:pPr>
              <w:spacing w:line="360" w:lineRule="auto"/>
              <w:rPr>
                <w:rFonts w:ascii="Times New Roman" w:hAnsi="Times New Roman"/>
                <w:sz w:val="22"/>
                <w:szCs w:val="22"/>
                <w:lang w:eastAsia="en-US"/>
              </w:rPr>
            </w:pPr>
            <w:r w:rsidRPr="00770064">
              <w:rPr>
                <w:rFonts w:ascii="Times New Roman" w:hAnsi="Times New Roman"/>
                <w:sz w:val="22"/>
                <w:szCs w:val="22"/>
                <w:lang w:eastAsia="en-US"/>
              </w:rPr>
              <w:t xml:space="preserve">Totale </w:t>
            </w:r>
            <w:proofErr w:type="gramStart"/>
            <w:r w:rsidRPr="00770064">
              <w:rPr>
                <w:rFonts w:ascii="Times New Roman" w:hAnsi="Times New Roman"/>
                <w:sz w:val="22"/>
                <w:szCs w:val="22"/>
                <w:lang w:eastAsia="en-US"/>
              </w:rPr>
              <w:t>numero  iniziative</w:t>
            </w:r>
            <w:proofErr w:type="gramEnd"/>
            <w:r w:rsidRPr="00770064">
              <w:rPr>
                <w:rFonts w:ascii="Times New Roman" w:hAnsi="Times New Roman"/>
                <w:sz w:val="22"/>
                <w:szCs w:val="22"/>
                <w:lang w:eastAsia="en-US"/>
              </w:rPr>
              <w:t xml:space="preserve"> finanziate</w:t>
            </w:r>
          </w:p>
        </w:tc>
        <w:tc>
          <w:tcPr>
            <w:tcW w:w="1559" w:type="dxa"/>
            <w:tcBorders>
              <w:top w:val="single" w:sz="4" w:space="0" w:color="auto"/>
              <w:left w:val="single" w:sz="4" w:space="0" w:color="auto"/>
              <w:bottom w:val="single" w:sz="4" w:space="0" w:color="auto"/>
              <w:right w:val="single" w:sz="4" w:space="0" w:color="auto"/>
            </w:tcBorders>
            <w:vAlign w:val="center"/>
          </w:tcPr>
          <w:p w:rsidR="00B92423" w:rsidRPr="00770064" w:rsidRDefault="00E6732C" w:rsidP="007E4764">
            <w:pPr>
              <w:spacing w:line="360" w:lineRule="auto"/>
              <w:jc w:val="center"/>
              <w:rPr>
                <w:rFonts w:ascii="Times New Roman" w:hAnsi="Times New Roman"/>
                <w:sz w:val="22"/>
                <w:szCs w:val="22"/>
                <w:lang w:eastAsia="en-US"/>
              </w:rPr>
            </w:pPr>
            <w:r w:rsidRPr="00770064">
              <w:rPr>
                <w:rFonts w:ascii="Times New Roman" w:hAnsi="Times New Roman"/>
                <w:sz w:val="22"/>
                <w:szCs w:val="22"/>
                <w:lang w:eastAsia="en-US"/>
              </w:rPr>
              <w:t xml:space="preserve">            </w:t>
            </w:r>
            <w:r w:rsidR="00B92423" w:rsidRPr="00770064">
              <w:rPr>
                <w:rFonts w:ascii="Times New Roman" w:hAnsi="Times New Roman"/>
                <w:sz w:val="22"/>
                <w:szCs w:val="22"/>
                <w:lang w:eastAsia="en-US"/>
              </w:rPr>
              <w:t>424</w:t>
            </w:r>
          </w:p>
        </w:tc>
      </w:tr>
      <w:tr w:rsidR="00B92423" w:rsidRPr="00770064" w:rsidTr="00B67AE3">
        <w:tc>
          <w:tcPr>
            <w:tcW w:w="4178" w:type="dxa"/>
            <w:tcBorders>
              <w:top w:val="single" w:sz="4" w:space="0" w:color="auto"/>
              <w:left w:val="single" w:sz="4" w:space="0" w:color="auto"/>
              <w:bottom w:val="single" w:sz="4" w:space="0" w:color="auto"/>
              <w:right w:val="single" w:sz="4" w:space="0" w:color="auto"/>
            </w:tcBorders>
            <w:vAlign w:val="center"/>
            <w:hideMark/>
          </w:tcPr>
          <w:p w:rsidR="00B92423" w:rsidRPr="00770064" w:rsidRDefault="00B92423" w:rsidP="007E4764">
            <w:pPr>
              <w:spacing w:line="360" w:lineRule="auto"/>
              <w:rPr>
                <w:rFonts w:ascii="Times New Roman" w:hAnsi="Times New Roman"/>
                <w:sz w:val="22"/>
                <w:szCs w:val="22"/>
                <w:lang w:eastAsia="en-US"/>
              </w:rPr>
            </w:pPr>
            <w:r w:rsidRPr="00770064">
              <w:rPr>
                <w:rFonts w:ascii="Times New Roman" w:hAnsi="Times New Roman"/>
                <w:sz w:val="22"/>
                <w:szCs w:val="22"/>
                <w:lang w:eastAsia="en-US"/>
              </w:rPr>
              <w:t xml:space="preserve">Importo medio per iniziativa  </w:t>
            </w:r>
          </w:p>
        </w:tc>
        <w:tc>
          <w:tcPr>
            <w:tcW w:w="1559" w:type="dxa"/>
            <w:tcBorders>
              <w:top w:val="single" w:sz="4" w:space="0" w:color="auto"/>
              <w:left w:val="single" w:sz="4" w:space="0" w:color="auto"/>
              <w:bottom w:val="single" w:sz="4" w:space="0" w:color="auto"/>
              <w:right w:val="single" w:sz="4" w:space="0" w:color="auto"/>
            </w:tcBorders>
            <w:vAlign w:val="center"/>
          </w:tcPr>
          <w:p w:rsidR="00B92423" w:rsidRPr="00770064" w:rsidRDefault="00E6732C" w:rsidP="007E4764">
            <w:pPr>
              <w:spacing w:line="360" w:lineRule="auto"/>
              <w:jc w:val="center"/>
              <w:rPr>
                <w:rFonts w:ascii="Times New Roman" w:hAnsi="Times New Roman"/>
                <w:sz w:val="22"/>
                <w:szCs w:val="22"/>
                <w:lang w:eastAsia="en-US"/>
              </w:rPr>
            </w:pPr>
            <w:r w:rsidRPr="00770064">
              <w:rPr>
                <w:rFonts w:ascii="Times New Roman" w:hAnsi="Times New Roman"/>
                <w:sz w:val="22"/>
                <w:szCs w:val="22"/>
                <w:lang w:eastAsia="en-US"/>
              </w:rPr>
              <w:t xml:space="preserve">€        </w:t>
            </w:r>
            <w:r w:rsidR="00B92423" w:rsidRPr="00770064">
              <w:rPr>
                <w:rFonts w:ascii="Times New Roman" w:hAnsi="Times New Roman"/>
                <w:sz w:val="22"/>
                <w:szCs w:val="22"/>
                <w:lang w:eastAsia="en-US"/>
              </w:rPr>
              <w:t>5.315</w:t>
            </w:r>
          </w:p>
        </w:tc>
      </w:tr>
    </w:tbl>
    <w:p w:rsidR="00B92423" w:rsidRPr="00770064" w:rsidRDefault="00B92423" w:rsidP="00B92423">
      <w:pPr>
        <w:rPr>
          <w:rFonts w:ascii="Times New Roman" w:hAnsi="Times New Roman"/>
          <w:bCs/>
          <w:szCs w:val="24"/>
          <w:u w:val="single"/>
        </w:rPr>
      </w:pPr>
    </w:p>
    <w:tbl>
      <w:tblPr>
        <w:tblW w:w="8939" w:type="dxa"/>
        <w:tblInd w:w="62" w:type="dxa"/>
        <w:tblCellMar>
          <w:left w:w="70" w:type="dxa"/>
          <w:right w:w="70" w:type="dxa"/>
        </w:tblCellMar>
        <w:tblLook w:val="04A0" w:firstRow="1" w:lastRow="0" w:firstColumn="1" w:lastColumn="0" w:noHBand="0" w:noVBand="1"/>
      </w:tblPr>
      <w:tblGrid>
        <w:gridCol w:w="1709"/>
        <w:gridCol w:w="1310"/>
        <w:gridCol w:w="1310"/>
        <w:gridCol w:w="1480"/>
        <w:gridCol w:w="1560"/>
        <w:gridCol w:w="1570"/>
      </w:tblGrid>
      <w:tr w:rsidR="00B92423" w:rsidRPr="00770064" w:rsidTr="007E4764">
        <w:trPr>
          <w:trHeight w:val="402"/>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 xml:space="preserve">Anno </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Impegni deliberati</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Arte, attività e beni culturali</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Educazione, istruzione e formazione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Volontariato, filantropia e beneficenza</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Salute pubblica, medicina preventiva e riabilitativa</w:t>
            </w:r>
          </w:p>
        </w:tc>
      </w:tr>
      <w:tr w:rsidR="00B92423" w:rsidRPr="00770064" w:rsidTr="007E4764">
        <w:trPr>
          <w:trHeight w:val="402"/>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2019</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709.256</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445.839</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103.903</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35.469</w:t>
            </w:r>
          </w:p>
        </w:tc>
        <w:tc>
          <w:tcPr>
            <w:tcW w:w="1570" w:type="dxa"/>
            <w:tcBorders>
              <w:top w:val="single" w:sz="4" w:space="0" w:color="auto"/>
              <w:left w:val="nil"/>
              <w:bottom w:val="single" w:sz="4" w:space="0" w:color="auto"/>
              <w:right w:val="single" w:sz="4" w:space="0" w:color="auto"/>
            </w:tcBorders>
            <w:shd w:val="clear" w:color="auto" w:fill="auto"/>
            <w:noWrap/>
            <w:vAlign w:val="center"/>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124.045</w:t>
            </w:r>
          </w:p>
        </w:tc>
      </w:tr>
      <w:tr w:rsidR="00B92423" w:rsidRPr="00770064" w:rsidTr="007E4764">
        <w:trPr>
          <w:trHeight w:val="402"/>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2020</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736.691</w:t>
            </w:r>
          </w:p>
        </w:tc>
        <w:tc>
          <w:tcPr>
            <w:tcW w:w="1310" w:type="dxa"/>
            <w:tcBorders>
              <w:top w:val="single" w:sz="4" w:space="0" w:color="auto"/>
              <w:left w:val="nil"/>
              <w:bottom w:val="single" w:sz="4" w:space="0" w:color="auto"/>
              <w:right w:val="single" w:sz="4" w:space="0" w:color="auto"/>
            </w:tcBorders>
            <w:shd w:val="clear" w:color="auto" w:fill="auto"/>
            <w:noWrap/>
            <w:vAlign w:val="bottom"/>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349.194</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107.370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121.229</w:t>
            </w:r>
          </w:p>
        </w:tc>
        <w:tc>
          <w:tcPr>
            <w:tcW w:w="1570" w:type="dxa"/>
            <w:tcBorders>
              <w:top w:val="single" w:sz="4" w:space="0" w:color="auto"/>
              <w:left w:val="nil"/>
              <w:bottom w:val="single" w:sz="4" w:space="0" w:color="auto"/>
              <w:right w:val="single" w:sz="4" w:space="0" w:color="auto"/>
            </w:tcBorders>
            <w:shd w:val="clear" w:color="auto" w:fill="auto"/>
            <w:noWrap/>
            <w:vAlign w:val="bottom"/>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158.898</w:t>
            </w:r>
          </w:p>
        </w:tc>
      </w:tr>
      <w:tr w:rsidR="00B92423" w:rsidRPr="00770064" w:rsidTr="007E4764">
        <w:trPr>
          <w:trHeight w:val="402"/>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15/09/2021</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807.813</w:t>
            </w:r>
          </w:p>
        </w:tc>
        <w:tc>
          <w:tcPr>
            <w:tcW w:w="1310" w:type="dxa"/>
            <w:tcBorders>
              <w:top w:val="single" w:sz="4" w:space="0" w:color="auto"/>
              <w:left w:val="nil"/>
              <w:bottom w:val="single" w:sz="4" w:space="0" w:color="auto"/>
              <w:right w:val="single" w:sz="4" w:space="0" w:color="auto"/>
            </w:tcBorders>
            <w:shd w:val="clear" w:color="auto" w:fill="auto"/>
            <w:noWrap/>
            <w:vAlign w:val="bottom"/>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402.247</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131.805</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173.761</w:t>
            </w:r>
          </w:p>
        </w:tc>
        <w:tc>
          <w:tcPr>
            <w:tcW w:w="1570" w:type="dxa"/>
            <w:tcBorders>
              <w:top w:val="single" w:sz="4" w:space="0" w:color="auto"/>
              <w:left w:val="nil"/>
              <w:bottom w:val="single" w:sz="4" w:space="0" w:color="auto"/>
              <w:right w:val="single" w:sz="4" w:space="0" w:color="auto"/>
            </w:tcBorders>
            <w:shd w:val="clear" w:color="auto" w:fill="auto"/>
            <w:noWrap/>
            <w:vAlign w:val="bottom"/>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100.000</w:t>
            </w:r>
          </w:p>
        </w:tc>
      </w:tr>
      <w:tr w:rsidR="00B92423" w:rsidRPr="00770064" w:rsidTr="007E4764">
        <w:trPr>
          <w:trHeight w:val="402"/>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2423" w:rsidRPr="00770064" w:rsidRDefault="00B92423" w:rsidP="007E476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imes New Roman" w:hAnsi="Times New Roman"/>
                <w:color w:val="000000"/>
                <w:sz w:val="22"/>
                <w:szCs w:val="22"/>
              </w:rPr>
            </w:pPr>
            <w:r w:rsidRPr="00770064">
              <w:rPr>
                <w:rFonts w:ascii="Times New Roman" w:hAnsi="Times New Roman"/>
                <w:color w:val="000000"/>
                <w:sz w:val="22"/>
                <w:szCs w:val="22"/>
              </w:rPr>
              <w:t>Totali</w:t>
            </w:r>
          </w:p>
        </w:tc>
        <w:tc>
          <w:tcPr>
            <w:tcW w:w="1310" w:type="dxa"/>
            <w:tcBorders>
              <w:top w:val="single" w:sz="4" w:space="0" w:color="auto"/>
              <w:left w:val="nil"/>
              <w:bottom w:val="single" w:sz="4" w:space="0" w:color="auto"/>
              <w:right w:val="single" w:sz="4" w:space="0" w:color="auto"/>
            </w:tcBorders>
            <w:shd w:val="clear" w:color="auto" w:fill="auto"/>
            <w:noWrap/>
            <w:vAlign w:val="bottom"/>
          </w:tcPr>
          <w:p w:rsidR="00B92423" w:rsidRPr="00770064" w:rsidRDefault="00B92423" w:rsidP="007E4764">
            <w:pPr>
              <w:jc w:val="center"/>
              <w:rPr>
                <w:rFonts w:ascii="Times New Roman" w:hAnsi="Times New Roman"/>
                <w:color w:val="000000"/>
                <w:sz w:val="22"/>
                <w:szCs w:val="22"/>
              </w:rPr>
            </w:pPr>
            <w:r w:rsidRPr="00770064">
              <w:rPr>
                <w:rFonts w:ascii="Times New Roman" w:hAnsi="Times New Roman"/>
                <w:color w:val="000000"/>
                <w:sz w:val="22"/>
                <w:szCs w:val="22"/>
              </w:rPr>
              <w:t>2.253.760</w:t>
            </w:r>
          </w:p>
        </w:tc>
        <w:tc>
          <w:tcPr>
            <w:tcW w:w="1310" w:type="dxa"/>
            <w:tcBorders>
              <w:top w:val="single" w:sz="4" w:space="0" w:color="auto"/>
              <w:left w:val="nil"/>
              <w:bottom w:val="single" w:sz="4" w:space="0" w:color="auto"/>
              <w:right w:val="single" w:sz="4" w:space="0" w:color="auto"/>
            </w:tcBorders>
            <w:shd w:val="clear" w:color="auto" w:fill="auto"/>
            <w:noWrap/>
            <w:vAlign w:val="bottom"/>
          </w:tcPr>
          <w:p w:rsidR="00B92423" w:rsidRPr="00770064" w:rsidRDefault="00B92423" w:rsidP="007E4764">
            <w:pPr>
              <w:jc w:val="center"/>
              <w:rPr>
                <w:rFonts w:ascii="Times New Roman" w:hAnsi="Times New Roman"/>
                <w:color w:val="000000"/>
                <w:sz w:val="22"/>
                <w:szCs w:val="22"/>
              </w:rPr>
            </w:pPr>
            <w:r w:rsidRPr="00770064">
              <w:rPr>
                <w:rFonts w:ascii="Times New Roman" w:hAnsi="Times New Roman"/>
                <w:color w:val="000000"/>
                <w:sz w:val="22"/>
                <w:szCs w:val="22"/>
              </w:rPr>
              <w:t>1.197.280</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B92423" w:rsidRPr="00770064" w:rsidRDefault="00B92423" w:rsidP="007E4764">
            <w:pPr>
              <w:jc w:val="center"/>
              <w:rPr>
                <w:rFonts w:ascii="Times New Roman" w:hAnsi="Times New Roman"/>
                <w:color w:val="000000"/>
                <w:sz w:val="22"/>
                <w:szCs w:val="22"/>
              </w:rPr>
            </w:pPr>
            <w:r w:rsidRPr="00770064">
              <w:rPr>
                <w:rFonts w:ascii="Times New Roman" w:hAnsi="Times New Roman"/>
                <w:color w:val="000000"/>
                <w:sz w:val="22"/>
                <w:szCs w:val="22"/>
              </w:rPr>
              <w:t>343.078</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B92423" w:rsidRPr="00770064" w:rsidRDefault="00B92423" w:rsidP="007E4764">
            <w:pPr>
              <w:jc w:val="center"/>
              <w:rPr>
                <w:rFonts w:ascii="Times New Roman" w:hAnsi="Times New Roman"/>
                <w:color w:val="000000"/>
                <w:sz w:val="22"/>
                <w:szCs w:val="22"/>
              </w:rPr>
            </w:pPr>
            <w:r w:rsidRPr="00770064">
              <w:rPr>
                <w:rFonts w:ascii="Times New Roman" w:hAnsi="Times New Roman"/>
                <w:color w:val="000000"/>
                <w:sz w:val="22"/>
                <w:szCs w:val="22"/>
              </w:rPr>
              <w:t>330.459</w:t>
            </w:r>
          </w:p>
        </w:tc>
        <w:tc>
          <w:tcPr>
            <w:tcW w:w="1570" w:type="dxa"/>
            <w:tcBorders>
              <w:top w:val="single" w:sz="4" w:space="0" w:color="auto"/>
              <w:left w:val="nil"/>
              <w:bottom w:val="single" w:sz="4" w:space="0" w:color="auto"/>
              <w:right w:val="single" w:sz="4" w:space="0" w:color="auto"/>
            </w:tcBorders>
            <w:shd w:val="clear" w:color="auto" w:fill="auto"/>
            <w:noWrap/>
            <w:vAlign w:val="bottom"/>
          </w:tcPr>
          <w:p w:rsidR="00B92423" w:rsidRPr="00770064" w:rsidRDefault="00B92423" w:rsidP="007E4764">
            <w:pPr>
              <w:jc w:val="center"/>
              <w:rPr>
                <w:rFonts w:ascii="Times New Roman" w:hAnsi="Times New Roman"/>
                <w:color w:val="000000"/>
                <w:sz w:val="22"/>
                <w:szCs w:val="22"/>
              </w:rPr>
            </w:pPr>
            <w:r w:rsidRPr="00770064">
              <w:rPr>
                <w:rFonts w:ascii="Times New Roman" w:hAnsi="Times New Roman"/>
                <w:color w:val="000000"/>
                <w:sz w:val="22"/>
                <w:szCs w:val="22"/>
              </w:rPr>
              <w:t>382.943</w:t>
            </w:r>
          </w:p>
        </w:tc>
      </w:tr>
    </w:tbl>
    <w:p w:rsidR="00B92423" w:rsidRPr="00770064" w:rsidRDefault="00B92423" w:rsidP="00B92423">
      <w:pPr>
        <w:rPr>
          <w:rFonts w:ascii="Times New Roman" w:hAnsi="Times New Roman"/>
          <w:bCs/>
          <w:szCs w:val="24"/>
          <w:u w:val="single"/>
        </w:rPr>
      </w:pPr>
    </w:p>
    <w:p w:rsidR="0021320C" w:rsidRPr="00770064" w:rsidRDefault="0021320C" w:rsidP="0021320C">
      <w:pPr>
        <w:pStyle w:val="Nessunaspaziatura"/>
        <w:jc w:val="both"/>
        <w:rPr>
          <w:rFonts w:ascii="Times New Roman" w:hAnsi="Times New Roman"/>
          <w:sz w:val="24"/>
          <w:szCs w:val="24"/>
        </w:rPr>
      </w:pPr>
      <w:r w:rsidRPr="00770064">
        <w:rPr>
          <w:rFonts w:ascii="Times New Roman" w:hAnsi="Times New Roman"/>
          <w:sz w:val="24"/>
          <w:szCs w:val="24"/>
        </w:rPr>
        <w:t xml:space="preserve">Il più </w:t>
      </w:r>
      <w:proofErr w:type="gramStart"/>
      <w:r w:rsidRPr="00770064">
        <w:rPr>
          <w:rFonts w:ascii="Times New Roman" w:hAnsi="Times New Roman"/>
          <w:sz w:val="24"/>
          <w:szCs w:val="24"/>
        </w:rPr>
        <w:t>consistente  impegno</w:t>
      </w:r>
      <w:proofErr w:type="gramEnd"/>
      <w:r w:rsidRPr="00770064">
        <w:rPr>
          <w:rFonts w:ascii="Times New Roman" w:hAnsi="Times New Roman"/>
          <w:sz w:val="24"/>
          <w:szCs w:val="24"/>
        </w:rPr>
        <w:t xml:space="preserve">    è stato quello riservato all’ Arte, attività e beni culturali. Oltre a iniziative dirette quali in particolare  il  sostegno al Museo della Ceramica della Tuscia  e al  Centro Culturale di Valle Faul  mediante il coinvolgimento diretto della propria impresa strumentale, la  Fondazione è intervenuta sostenendo numerose iniziative </w:t>
      </w:r>
      <w:r w:rsidR="00A519C2" w:rsidRPr="00770064">
        <w:rPr>
          <w:rFonts w:ascii="Times New Roman" w:hAnsi="Times New Roman"/>
          <w:sz w:val="24"/>
          <w:szCs w:val="24"/>
        </w:rPr>
        <w:t xml:space="preserve">incentrate sul </w:t>
      </w:r>
      <w:r w:rsidRPr="00770064">
        <w:rPr>
          <w:rFonts w:ascii="Times New Roman" w:hAnsi="Times New Roman"/>
          <w:sz w:val="24"/>
          <w:szCs w:val="24"/>
        </w:rPr>
        <w:t xml:space="preserve"> restauro, </w:t>
      </w:r>
      <w:r w:rsidR="00A519C2" w:rsidRPr="00770064">
        <w:rPr>
          <w:rFonts w:ascii="Times New Roman" w:hAnsi="Times New Roman"/>
          <w:sz w:val="24"/>
          <w:szCs w:val="24"/>
        </w:rPr>
        <w:t xml:space="preserve"> la </w:t>
      </w:r>
      <w:r w:rsidRPr="00770064">
        <w:rPr>
          <w:rFonts w:ascii="Times New Roman" w:hAnsi="Times New Roman"/>
          <w:sz w:val="24"/>
          <w:szCs w:val="24"/>
        </w:rPr>
        <w:t>conservazione e valorizzazione del patrimonio architettonico, artistico e storico, locale</w:t>
      </w:r>
      <w:r w:rsidR="00A519C2" w:rsidRPr="00770064">
        <w:rPr>
          <w:rFonts w:ascii="Times New Roman" w:hAnsi="Times New Roman"/>
          <w:sz w:val="24"/>
          <w:szCs w:val="24"/>
        </w:rPr>
        <w:t xml:space="preserve"> ma anche </w:t>
      </w:r>
      <w:r w:rsidRPr="00770064">
        <w:rPr>
          <w:rFonts w:ascii="Times New Roman" w:hAnsi="Times New Roman"/>
          <w:sz w:val="24"/>
          <w:szCs w:val="24"/>
        </w:rPr>
        <w:t xml:space="preserve"> iniziative artistiche e manifestazioni </w:t>
      </w:r>
      <w:r w:rsidR="00981210" w:rsidRPr="00770064">
        <w:rPr>
          <w:rFonts w:ascii="Times New Roman" w:hAnsi="Times New Roman"/>
          <w:sz w:val="24"/>
          <w:szCs w:val="24"/>
        </w:rPr>
        <w:t xml:space="preserve"> per </w:t>
      </w:r>
      <w:r w:rsidRPr="00770064">
        <w:rPr>
          <w:rFonts w:ascii="Times New Roman" w:hAnsi="Times New Roman"/>
          <w:sz w:val="24"/>
          <w:szCs w:val="24"/>
        </w:rPr>
        <w:t xml:space="preserve">una  </w:t>
      </w:r>
      <w:r w:rsidR="00981210" w:rsidRPr="00770064">
        <w:rPr>
          <w:rFonts w:ascii="Times New Roman" w:hAnsi="Times New Roman"/>
          <w:sz w:val="24"/>
          <w:szCs w:val="24"/>
        </w:rPr>
        <w:t xml:space="preserve">più ampia </w:t>
      </w:r>
      <w:r w:rsidRPr="00770064">
        <w:rPr>
          <w:rFonts w:ascii="Times New Roman" w:hAnsi="Times New Roman"/>
          <w:sz w:val="24"/>
          <w:szCs w:val="24"/>
        </w:rPr>
        <w:t>diffusione  dell’offerta culturale nel territorio</w:t>
      </w:r>
      <w:r w:rsidR="00A519C2" w:rsidRPr="00770064">
        <w:rPr>
          <w:rFonts w:ascii="Times New Roman" w:hAnsi="Times New Roman"/>
          <w:sz w:val="24"/>
          <w:szCs w:val="24"/>
        </w:rPr>
        <w:t>.</w:t>
      </w:r>
    </w:p>
    <w:p w:rsidR="00981210" w:rsidRPr="00770064" w:rsidRDefault="00981210" w:rsidP="00A519C2">
      <w:pPr>
        <w:pStyle w:val="Corpodeltesto2"/>
        <w:spacing w:after="0" w:line="240" w:lineRule="auto"/>
        <w:rPr>
          <w:rFonts w:ascii="Times New Roman" w:hAnsi="Times New Roman"/>
        </w:rPr>
      </w:pPr>
    </w:p>
    <w:p w:rsidR="00A519C2" w:rsidRPr="00770064" w:rsidRDefault="0021320C" w:rsidP="00A519C2">
      <w:pPr>
        <w:pStyle w:val="Corpodeltesto2"/>
        <w:spacing w:after="0" w:line="240" w:lineRule="auto"/>
        <w:rPr>
          <w:rFonts w:ascii="Times New Roman" w:hAnsi="Times New Roman"/>
        </w:rPr>
      </w:pPr>
      <w:r w:rsidRPr="00770064">
        <w:rPr>
          <w:rFonts w:ascii="Times New Roman" w:hAnsi="Times New Roman"/>
        </w:rPr>
        <w:t xml:space="preserve">Altri ambiti sui </w:t>
      </w:r>
      <w:proofErr w:type="gramStart"/>
      <w:r w:rsidRPr="00770064">
        <w:rPr>
          <w:rFonts w:ascii="Times New Roman" w:hAnsi="Times New Roman"/>
        </w:rPr>
        <w:t>quali  si</w:t>
      </w:r>
      <w:proofErr w:type="gramEnd"/>
      <w:r w:rsidRPr="00770064">
        <w:rPr>
          <w:rFonts w:ascii="Times New Roman" w:hAnsi="Times New Roman"/>
        </w:rPr>
        <w:t xml:space="preserve"> è focalizzato l’intervento della Fondazione  sono stati</w:t>
      </w:r>
      <w:r w:rsidR="00A519C2" w:rsidRPr="00770064">
        <w:rPr>
          <w:rFonts w:ascii="Times New Roman" w:hAnsi="Times New Roman"/>
        </w:rPr>
        <w:t>:</w:t>
      </w:r>
    </w:p>
    <w:p w:rsidR="00A519C2" w:rsidRPr="005943F1" w:rsidRDefault="0021320C" w:rsidP="005943F1">
      <w:pPr>
        <w:pStyle w:val="Corpodeltesto2"/>
        <w:spacing w:after="0" w:line="240" w:lineRule="auto"/>
        <w:rPr>
          <w:rFonts w:ascii="Times New Roman" w:hAnsi="Times New Roman"/>
          <w:szCs w:val="24"/>
        </w:rPr>
      </w:pPr>
      <w:r w:rsidRPr="00770064">
        <w:rPr>
          <w:rFonts w:ascii="Times New Roman" w:hAnsi="Times New Roman"/>
        </w:rPr>
        <w:t xml:space="preserve">l’istruzione </w:t>
      </w:r>
      <w:r w:rsidR="00A519C2" w:rsidRPr="00770064">
        <w:rPr>
          <w:rFonts w:ascii="Times New Roman" w:hAnsi="Times New Roman"/>
          <w:szCs w:val="24"/>
        </w:rPr>
        <w:t xml:space="preserve">con l’impegno in </w:t>
      </w:r>
      <w:proofErr w:type="gramStart"/>
      <w:r w:rsidR="00A519C2" w:rsidRPr="00770064">
        <w:rPr>
          <w:rFonts w:ascii="Times New Roman" w:hAnsi="Times New Roman"/>
          <w:szCs w:val="24"/>
        </w:rPr>
        <w:t>particolare  assicurato</w:t>
      </w:r>
      <w:proofErr w:type="gramEnd"/>
      <w:r w:rsidR="00A519C2" w:rsidRPr="00770064">
        <w:rPr>
          <w:rFonts w:ascii="Times New Roman" w:hAnsi="Times New Roman"/>
          <w:szCs w:val="24"/>
        </w:rPr>
        <w:t xml:space="preserve"> all’Università degli Studi della Tuscia con l’ adesione ad attività </w:t>
      </w:r>
      <w:r w:rsidR="00A519C2" w:rsidRPr="00770064">
        <w:rPr>
          <w:rFonts w:ascii="Times New Roman" w:hAnsi="Times New Roman"/>
        </w:rPr>
        <w:t>finalizzate allo sviluppo e alla realizzazione di progetti con specifiche ricadute nell’ambito della realtà locale,</w:t>
      </w:r>
    </w:p>
    <w:p w:rsidR="00FA3ACA" w:rsidRPr="005943F1" w:rsidRDefault="0021320C" w:rsidP="0021320C">
      <w:pPr>
        <w:rPr>
          <w:rFonts w:ascii="Times New Roman" w:hAnsi="Times New Roman"/>
          <w:color w:val="000000"/>
          <w:bdr w:val="none" w:sz="0" w:space="0" w:color="auto" w:frame="1"/>
        </w:rPr>
      </w:pPr>
      <w:r w:rsidRPr="00770064">
        <w:rPr>
          <w:rFonts w:ascii="Times New Roman" w:hAnsi="Times New Roman"/>
        </w:rPr>
        <w:t xml:space="preserve">il sostegno alle varie iniziative del volontariato e del sociale incentrate particolarmente </w:t>
      </w:r>
      <w:r w:rsidRPr="00770064">
        <w:rPr>
          <w:rFonts w:ascii="Times New Roman" w:hAnsi="Times New Roman"/>
          <w:color w:val="000000"/>
          <w:bdr w:val="none" w:sz="0" w:space="0" w:color="auto" w:frame="1"/>
        </w:rPr>
        <w:t>sulle problematiche connesse a fenomeni di esclusione sociale quali forme di dipendenza, disabilità, disagio giovanile, disagio delle classi anziane e difficoltà di integrazione</w:t>
      </w:r>
      <w:r w:rsidR="00FA3ACA" w:rsidRPr="00770064">
        <w:rPr>
          <w:rFonts w:ascii="Times New Roman" w:hAnsi="Times New Roman"/>
          <w:color w:val="000000"/>
          <w:bdr w:val="none" w:sz="0" w:space="0" w:color="auto" w:frame="1"/>
        </w:rPr>
        <w:t xml:space="preserve"> ma anche di sovvenire con erogazioni straordinarie alle esigenze connesse alle nuove difficoltà causate dalla pandemia da </w:t>
      </w:r>
      <w:proofErr w:type="spellStart"/>
      <w:r w:rsidR="00FA3ACA" w:rsidRPr="00770064">
        <w:rPr>
          <w:rFonts w:ascii="Times New Roman" w:hAnsi="Times New Roman"/>
          <w:color w:val="000000"/>
          <w:bdr w:val="none" w:sz="0" w:space="0" w:color="auto" w:frame="1"/>
        </w:rPr>
        <w:t>Covid</w:t>
      </w:r>
      <w:proofErr w:type="spellEnd"/>
      <w:r w:rsidR="00FA3ACA" w:rsidRPr="00770064">
        <w:rPr>
          <w:rFonts w:ascii="Times New Roman" w:hAnsi="Times New Roman"/>
          <w:color w:val="000000"/>
          <w:bdr w:val="none" w:sz="0" w:space="0" w:color="auto" w:frame="1"/>
        </w:rPr>
        <w:t xml:space="preserve"> 19.</w:t>
      </w:r>
    </w:p>
    <w:p w:rsidR="00A519C2" w:rsidRPr="005943F1" w:rsidRDefault="0021320C" w:rsidP="005943F1">
      <w:pPr>
        <w:rPr>
          <w:rFonts w:ascii="Times New Roman" w:hAnsi="Times New Roman"/>
        </w:rPr>
      </w:pPr>
      <w:r w:rsidRPr="00770064">
        <w:rPr>
          <w:rFonts w:ascii="Times New Roman" w:hAnsi="Times New Roman"/>
        </w:rPr>
        <w:t xml:space="preserve">In questo specifico settore è proseguita l’adesione, avviata nel </w:t>
      </w:r>
      <w:proofErr w:type="gramStart"/>
      <w:r w:rsidRPr="00770064">
        <w:rPr>
          <w:rFonts w:ascii="Times New Roman" w:hAnsi="Times New Roman"/>
        </w:rPr>
        <w:t>2016,  a</w:t>
      </w:r>
      <w:proofErr w:type="gramEnd"/>
      <w:r w:rsidRPr="00770064">
        <w:rPr>
          <w:rFonts w:ascii="Times New Roman" w:hAnsi="Times New Roman"/>
        </w:rPr>
        <w:t xml:space="preserve"> favore del  </w:t>
      </w:r>
      <w:r w:rsidRPr="00770064">
        <w:rPr>
          <w:rFonts w:ascii="Times New Roman" w:hAnsi="Times New Roman"/>
          <w:i/>
        </w:rPr>
        <w:t>Fondo per il contrasto della povertà educativa minorile</w:t>
      </w:r>
      <w:r w:rsidRPr="00770064">
        <w:rPr>
          <w:rFonts w:ascii="Times New Roman" w:hAnsi="Times New Roman"/>
          <w:iCs/>
        </w:rPr>
        <w:t xml:space="preserve"> </w:t>
      </w:r>
      <w:r w:rsidRPr="00770064">
        <w:rPr>
          <w:rFonts w:ascii="Times New Roman" w:hAnsi="Times New Roman"/>
        </w:rPr>
        <w:t xml:space="preserve">che riguarda la realizzazione di una iniziativa nazionale in tema di povertà anche a valere per il triennio 2019/2021,  così come previsto dalla legge di bilancio 2019 (legge n. 145 del 2018). </w:t>
      </w:r>
    </w:p>
    <w:p w:rsidR="00A519C2" w:rsidRPr="00770064" w:rsidRDefault="00A519C2" w:rsidP="00A519C2">
      <w:pPr>
        <w:pStyle w:val="Corpodeltesto2"/>
        <w:spacing w:after="0" w:line="240" w:lineRule="auto"/>
        <w:rPr>
          <w:rFonts w:ascii="Times New Roman" w:hAnsi="Times New Roman"/>
          <w:szCs w:val="24"/>
        </w:rPr>
      </w:pPr>
      <w:r w:rsidRPr="00770064">
        <w:rPr>
          <w:rFonts w:ascii="Times New Roman" w:hAnsi="Times New Roman"/>
          <w:szCs w:val="24"/>
        </w:rPr>
        <w:t xml:space="preserve">Nel settore della sanità è proseguito il rapporto con la locale ASL volti a </w:t>
      </w:r>
      <w:proofErr w:type="gramStart"/>
      <w:r w:rsidRPr="00770064">
        <w:rPr>
          <w:rFonts w:ascii="Times New Roman" w:hAnsi="Times New Roman"/>
          <w:szCs w:val="24"/>
        </w:rPr>
        <w:t>conseguire  un</w:t>
      </w:r>
      <w:proofErr w:type="gramEnd"/>
      <w:r w:rsidRPr="00770064">
        <w:rPr>
          <w:rFonts w:ascii="Times New Roman" w:hAnsi="Times New Roman"/>
          <w:szCs w:val="24"/>
        </w:rPr>
        <w:t xml:space="preserve"> miglioramento dell’offerta dei servizi sanitari e di salute ambientale.</w:t>
      </w:r>
    </w:p>
    <w:p w:rsidR="00A519C2" w:rsidRPr="00770064" w:rsidRDefault="00A519C2" w:rsidP="00A519C2">
      <w:pPr>
        <w:rPr>
          <w:i/>
          <w:szCs w:val="24"/>
        </w:rPr>
      </w:pPr>
    </w:p>
    <w:p w:rsidR="00A519C2" w:rsidRPr="00770064" w:rsidRDefault="00A519C2" w:rsidP="001A3E8A">
      <w:pPr>
        <w:pStyle w:val="Delibera"/>
        <w:spacing w:line="240" w:lineRule="auto"/>
        <w:rPr>
          <w:szCs w:val="24"/>
          <w:u w:val="single"/>
        </w:rPr>
      </w:pPr>
    </w:p>
    <w:p w:rsidR="00B915B6" w:rsidRPr="00770064" w:rsidRDefault="001A3E8A" w:rsidP="001A3E8A">
      <w:pPr>
        <w:pStyle w:val="Delibera"/>
        <w:spacing w:line="240" w:lineRule="auto"/>
        <w:rPr>
          <w:szCs w:val="24"/>
          <w:u w:val="single"/>
        </w:rPr>
      </w:pPr>
      <w:r w:rsidRPr="00770064">
        <w:rPr>
          <w:szCs w:val="24"/>
          <w:u w:val="single"/>
        </w:rPr>
        <w:t>Elementi economici e finanziari</w:t>
      </w:r>
    </w:p>
    <w:p w:rsidR="00231A7D" w:rsidRPr="00770064" w:rsidRDefault="003D3BE3" w:rsidP="001A3E8A">
      <w:pPr>
        <w:pStyle w:val="Delibera"/>
        <w:spacing w:line="240" w:lineRule="auto"/>
        <w:rPr>
          <w:szCs w:val="24"/>
        </w:rPr>
      </w:pPr>
      <w:r w:rsidRPr="00770064">
        <w:rPr>
          <w:szCs w:val="24"/>
        </w:rPr>
        <w:t>Nel   biennio 201</w:t>
      </w:r>
      <w:r w:rsidR="0053099B" w:rsidRPr="00770064">
        <w:rPr>
          <w:szCs w:val="24"/>
        </w:rPr>
        <w:t>9</w:t>
      </w:r>
      <w:r w:rsidR="006B6473" w:rsidRPr="00770064">
        <w:rPr>
          <w:szCs w:val="24"/>
        </w:rPr>
        <w:t xml:space="preserve">/2020 </w:t>
      </w:r>
      <w:r w:rsidR="001A3E8A" w:rsidRPr="00770064">
        <w:rPr>
          <w:szCs w:val="24"/>
        </w:rPr>
        <w:t>le rendite</w:t>
      </w:r>
      <w:r w:rsidR="00FF1459" w:rsidRPr="00770064">
        <w:rPr>
          <w:szCs w:val="24"/>
        </w:rPr>
        <w:t xml:space="preserve"> lorde </w:t>
      </w:r>
      <w:r w:rsidR="001A3E8A" w:rsidRPr="00770064">
        <w:rPr>
          <w:szCs w:val="24"/>
        </w:rPr>
        <w:t xml:space="preserve">  derivanti dagli investimenti patrimoniali </w:t>
      </w:r>
      <w:r w:rsidR="00EA043F" w:rsidRPr="00770064">
        <w:rPr>
          <w:szCs w:val="24"/>
        </w:rPr>
        <w:t>sono</w:t>
      </w:r>
      <w:r w:rsidR="00161DAB" w:rsidRPr="00770064">
        <w:rPr>
          <w:szCs w:val="24"/>
        </w:rPr>
        <w:t xml:space="preserve"> </w:t>
      </w:r>
      <w:proofErr w:type="gramStart"/>
      <w:r w:rsidR="00161DAB" w:rsidRPr="00770064">
        <w:rPr>
          <w:szCs w:val="24"/>
        </w:rPr>
        <w:t>risul</w:t>
      </w:r>
      <w:r w:rsidRPr="00770064">
        <w:rPr>
          <w:szCs w:val="24"/>
        </w:rPr>
        <w:t xml:space="preserve">tate  </w:t>
      </w:r>
      <w:r w:rsidR="00FF1459" w:rsidRPr="00770064">
        <w:rPr>
          <w:szCs w:val="24"/>
        </w:rPr>
        <w:t>pari</w:t>
      </w:r>
      <w:proofErr w:type="gramEnd"/>
      <w:r w:rsidR="00FF1459" w:rsidRPr="00770064">
        <w:rPr>
          <w:szCs w:val="24"/>
        </w:rPr>
        <w:t xml:space="preserve"> a € </w:t>
      </w:r>
      <w:r w:rsidR="0053099B" w:rsidRPr="00770064">
        <w:rPr>
          <w:szCs w:val="24"/>
        </w:rPr>
        <w:t>5.707.224 ben superiori alle previsioni formulate per € 2.837.400</w:t>
      </w:r>
    </w:p>
    <w:p w:rsidR="00C04938" w:rsidRPr="00770064" w:rsidRDefault="0003388C" w:rsidP="001A3E8A">
      <w:pPr>
        <w:pStyle w:val="Delibera"/>
        <w:spacing w:line="240" w:lineRule="auto"/>
        <w:rPr>
          <w:szCs w:val="24"/>
        </w:rPr>
      </w:pPr>
      <w:r w:rsidRPr="00770064">
        <w:rPr>
          <w:szCs w:val="24"/>
        </w:rPr>
        <w:t xml:space="preserve">Nell’esercizio in </w:t>
      </w:r>
      <w:proofErr w:type="gramStart"/>
      <w:r w:rsidRPr="00770064">
        <w:rPr>
          <w:szCs w:val="24"/>
        </w:rPr>
        <w:t xml:space="preserve">corso </w:t>
      </w:r>
      <w:r w:rsidR="00246CE1" w:rsidRPr="00770064">
        <w:rPr>
          <w:szCs w:val="24"/>
        </w:rPr>
        <w:t xml:space="preserve"> </w:t>
      </w:r>
      <w:r w:rsidR="00587F1E" w:rsidRPr="00770064">
        <w:rPr>
          <w:szCs w:val="24"/>
        </w:rPr>
        <w:t>utilizzando</w:t>
      </w:r>
      <w:proofErr w:type="gramEnd"/>
      <w:r w:rsidR="00587F1E" w:rsidRPr="00770064">
        <w:rPr>
          <w:szCs w:val="24"/>
        </w:rPr>
        <w:t xml:space="preserve"> i dati dei primi 8 mesi del 2021  e la   proiezione dei conti  a fine esercizio</w:t>
      </w:r>
      <w:r w:rsidR="00C301BC" w:rsidRPr="00770064">
        <w:rPr>
          <w:szCs w:val="24"/>
        </w:rPr>
        <w:t xml:space="preserve"> </w:t>
      </w:r>
      <w:r w:rsidRPr="00770064">
        <w:rPr>
          <w:szCs w:val="24"/>
        </w:rPr>
        <w:t xml:space="preserve">viene riportato </w:t>
      </w:r>
      <w:r w:rsidR="00C301BC" w:rsidRPr="00770064">
        <w:rPr>
          <w:szCs w:val="24"/>
        </w:rPr>
        <w:t xml:space="preserve"> un </w:t>
      </w:r>
      <w:r w:rsidR="00246CE1" w:rsidRPr="00770064">
        <w:rPr>
          <w:szCs w:val="24"/>
        </w:rPr>
        <w:t xml:space="preserve"> rendimento</w:t>
      </w:r>
      <w:r w:rsidR="0053099B" w:rsidRPr="00770064">
        <w:rPr>
          <w:szCs w:val="24"/>
        </w:rPr>
        <w:t xml:space="preserve"> lordo</w:t>
      </w:r>
      <w:r w:rsidR="00246CE1" w:rsidRPr="00770064">
        <w:rPr>
          <w:szCs w:val="24"/>
        </w:rPr>
        <w:t xml:space="preserve"> </w:t>
      </w:r>
      <w:r w:rsidR="00C301BC" w:rsidRPr="00770064">
        <w:rPr>
          <w:szCs w:val="24"/>
        </w:rPr>
        <w:t>degli investimenti patrimoniali pari a</w:t>
      </w:r>
      <w:r w:rsidR="0053099B" w:rsidRPr="00770064">
        <w:rPr>
          <w:szCs w:val="24"/>
        </w:rPr>
        <w:t xml:space="preserve"> </w:t>
      </w:r>
      <w:r w:rsidR="00587F1E" w:rsidRPr="00770064">
        <w:rPr>
          <w:szCs w:val="24"/>
        </w:rPr>
        <w:t xml:space="preserve">           </w:t>
      </w:r>
      <w:r w:rsidR="0053099B" w:rsidRPr="00770064">
        <w:rPr>
          <w:szCs w:val="24"/>
        </w:rPr>
        <w:t xml:space="preserve">€ 1.951.967 </w:t>
      </w:r>
      <w:r w:rsidR="004E6A7E" w:rsidRPr="00770064">
        <w:rPr>
          <w:szCs w:val="24"/>
        </w:rPr>
        <w:t xml:space="preserve"> per un totale nel triennio di € 7.659.191: dato  ben superiore  (+76%) a quello previsto  nel precedente Piano (€ 4.350,000.000).</w:t>
      </w:r>
    </w:p>
    <w:p w:rsidR="003117C8" w:rsidRPr="00770064" w:rsidRDefault="003117C8" w:rsidP="003117C8">
      <w:pPr>
        <w:rPr>
          <w:szCs w:val="24"/>
          <w:vertAlign w:val="superscript"/>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4"/>
        <w:gridCol w:w="1361"/>
        <w:gridCol w:w="1553"/>
        <w:gridCol w:w="1646"/>
        <w:gridCol w:w="1701"/>
      </w:tblGrid>
      <w:tr w:rsidR="00981210" w:rsidRPr="00770064" w:rsidTr="004E6A7E">
        <w:tc>
          <w:tcPr>
            <w:tcW w:w="2244" w:type="dxa"/>
            <w:tcBorders>
              <w:top w:val="single" w:sz="4" w:space="0" w:color="auto"/>
              <w:left w:val="single" w:sz="4" w:space="0" w:color="auto"/>
              <w:bottom w:val="single" w:sz="4" w:space="0" w:color="auto"/>
              <w:right w:val="single" w:sz="4" w:space="0" w:color="auto"/>
            </w:tcBorders>
          </w:tcPr>
          <w:p w:rsidR="00981210" w:rsidRPr="00770064" w:rsidRDefault="00981210" w:rsidP="008F406B">
            <w:pPr>
              <w:pStyle w:val="Delibera"/>
              <w:spacing w:line="240" w:lineRule="auto"/>
              <w:rPr>
                <w:szCs w:val="22"/>
              </w:rPr>
            </w:pPr>
          </w:p>
        </w:tc>
        <w:tc>
          <w:tcPr>
            <w:tcW w:w="1361" w:type="dxa"/>
            <w:tcBorders>
              <w:top w:val="single" w:sz="4" w:space="0" w:color="auto"/>
              <w:left w:val="single" w:sz="4" w:space="0" w:color="auto"/>
              <w:bottom w:val="single" w:sz="4" w:space="0" w:color="auto"/>
              <w:right w:val="single" w:sz="4" w:space="0" w:color="auto"/>
            </w:tcBorders>
            <w:hideMark/>
          </w:tcPr>
          <w:p w:rsidR="00981210" w:rsidRPr="00770064" w:rsidRDefault="00981210" w:rsidP="008F406B">
            <w:pPr>
              <w:pStyle w:val="Delibera"/>
              <w:spacing w:line="240" w:lineRule="auto"/>
              <w:jc w:val="center"/>
              <w:rPr>
                <w:szCs w:val="22"/>
              </w:rPr>
            </w:pPr>
            <w:r w:rsidRPr="00770064">
              <w:rPr>
                <w:sz w:val="22"/>
                <w:szCs w:val="22"/>
              </w:rPr>
              <w:t>2019</w:t>
            </w:r>
          </w:p>
        </w:tc>
        <w:tc>
          <w:tcPr>
            <w:tcW w:w="1553" w:type="dxa"/>
            <w:tcBorders>
              <w:top w:val="single" w:sz="4" w:space="0" w:color="auto"/>
              <w:left w:val="single" w:sz="4" w:space="0" w:color="auto"/>
              <w:bottom w:val="single" w:sz="4" w:space="0" w:color="auto"/>
              <w:right w:val="single" w:sz="4" w:space="0" w:color="auto"/>
            </w:tcBorders>
            <w:hideMark/>
          </w:tcPr>
          <w:p w:rsidR="00981210" w:rsidRPr="00770064" w:rsidRDefault="00981210" w:rsidP="008F406B">
            <w:pPr>
              <w:pStyle w:val="Delibera"/>
              <w:spacing w:line="240" w:lineRule="auto"/>
              <w:jc w:val="center"/>
              <w:rPr>
                <w:szCs w:val="22"/>
              </w:rPr>
            </w:pPr>
            <w:r w:rsidRPr="00770064">
              <w:rPr>
                <w:sz w:val="22"/>
                <w:szCs w:val="22"/>
              </w:rPr>
              <w:t>2020</w:t>
            </w:r>
          </w:p>
        </w:tc>
        <w:tc>
          <w:tcPr>
            <w:tcW w:w="1646" w:type="dxa"/>
            <w:tcBorders>
              <w:top w:val="single" w:sz="4" w:space="0" w:color="auto"/>
              <w:left w:val="single" w:sz="4" w:space="0" w:color="auto"/>
              <w:bottom w:val="single" w:sz="4" w:space="0" w:color="auto"/>
              <w:right w:val="single" w:sz="4" w:space="0" w:color="auto"/>
            </w:tcBorders>
          </w:tcPr>
          <w:p w:rsidR="004E6A7E" w:rsidRPr="00770064" w:rsidRDefault="00981210" w:rsidP="008F406B">
            <w:pPr>
              <w:pStyle w:val="Delibera"/>
              <w:spacing w:line="240" w:lineRule="auto"/>
              <w:jc w:val="center"/>
              <w:rPr>
                <w:sz w:val="22"/>
                <w:szCs w:val="22"/>
              </w:rPr>
            </w:pPr>
            <w:r w:rsidRPr="00770064">
              <w:rPr>
                <w:sz w:val="22"/>
                <w:szCs w:val="22"/>
              </w:rPr>
              <w:t>2021</w:t>
            </w:r>
          </w:p>
          <w:p w:rsidR="00981210" w:rsidRPr="00770064" w:rsidRDefault="00981210" w:rsidP="008F406B">
            <w:pPr>
              <w:pStyle w:val="Delibera"/>
              <w:spacing w:line="240" w:lineRule="auto"/>
              <w:jc w:val="center"/>
              <w:rPr>
                <w:szCs w:val="22"/>
              </w:rPr>
            </w:pPr>
            <w:r w:rsidRPr="00770064">
              <w:rPr>
                <w:sz w:val="22"/>
                <w:szCs w:val="22"/>
              </w:rPr>
              <w:t>(previsione)</w:t>
            </w:r>
          </w:p>
        </w:tc>
        <w:tc>
          <w:tcPr>
            <w:tcW w:w="1701" w:type="dxa"/>
            <w:tcBorders>
              <w:top w:val="single" w:sz="4" w:space="0" w:color="auto"/>
              <w:left w:val="single" w:sz="4" w:space="0" w:color="auto"/>
              <w:bottom w:val="single" w:sz="4" w:space="0" w:color="auto"/>
              <w:right w:val="single" w:sz="4" w:space="0" w:color="auto"/>
            </w:tcBorders>
          </w:tcPr>
          <w:p w:rsidR="00981210" w:rsidRPr="00770064" w:rsidRDefault="00981210" w:rsidP="008F406B">
            <w:pPr>
              <w:pStyle w:val="Delibera"/>
              <w:spacing w:line="240" w:lineRule="auto"/>
              <w:jc w:val="center"/>
              <w:rPr>
                <w:sz w:val="22"/>
                <w:szCs w:val="22"/>
              </w:rPr>
            </w:pPr>
            <w:r w:rsidRPr="00770064">
              <w:rPr>
                <w:sz w:val="22"/>
                <w:szCs w:val="22"/>
              </w:rPr>
              <w:t>totale</w:t>
            </w:r>
          </w:p>
        </w:tc>
      </w:tr>
      <w:tr w:rsidR="00981210" w:rsidRPr="00770064" w:rsidTr="004E6A7E">
        <w:tc>
          <w:tcPr>
            <w:tcW w:w="2244" w:type="dxa"/>
            <w:tcBorders>
              <w:top w:val="single" w:sz="4" w:space="0" w:color="auto"/>
              <w:left w:val="single" w:sz="4" w:space="0" w:color="auto"/>
              <w:bottom w:val="single" w:sz="4" w:space="0" w:color="auto"/>
              <w:right w:val="single" w:sz="4" w:space="0" w:color="auto"/>
            </w:tcBorders>
            <w:hideMark/>
          </w:tcPr>
          <w:p w:rsidR="00981210" w:rsidRPr="00770064" w:rsidRDefault="00981210" w:rsidP="00246CE1">
            <w:pPr>
              <w:pStyle w:val="Delibera"/>
              <w:spacing w:line="240" w:lineRule="auto"/>
              <w:jc w:val="center"/>
              <w:rPr>
                <w:szCs w:val="22"/>
              </w:rPr>
            </w:pPr>
            <w:proofErr w:type="gramStart"/>
            <w:r w:rsidRPr="00770064">
              <w:rPr>
                <w:sz w:val="22"/>
                <w:szCs w:val="22"/>
              </w:rPr>
              <w:t>Rendite  totali</w:t>
            </w:r>
            <w:proofErr w:type="gramEnd"/>
          </w:p>
        </w:tc>
        <w:tc>
          <w:tcPr>
            <w:tcW w:w="1361" w:type="dxa"/>
            <w:tcBorders>
              <w:top w:val="single" w:sz="4" w:space="0" w:color="auto"/>
              <w:left w:val="single" w:sz="4" w:space="0" w:color="auto"/>
              <w:bottom w:val="single" w:sz="4" w:space="0" w:color="auto"/>
              <w:right w:val="single" w:sz="4" w:space="0" w:color="auto"/>
            </w:tcBorders>
          </w:tcPr>
          <w:p w:rsidR="00981210" w:rsidRPr="00770064" w:rsidRDefault="00981210" w:rsidP="00246CE1">
            <w:pPr>
              <w:pStyle w:val="Delibera"/>
              <w:spacing w:line="240" w:lineRule="auto"/>
              <w:jc w:val="center"/>
              <w:rPr>
                <w:szCs w:val="22"/>
              </w:rPr>
            </w:pPr>
            <w:r w:rsidRPr="00770064">
              <w:rPr>
                <w:color w:val="000000"/>
                <w:sz w:val="22"/>
                <w:szCs w:val="22"/>
                <w:lang w:eastAsia="en-US"/>
              </w:rPr>
              <w:t>4.037.378</w:t>
            </w:r>
          </w:p>
        </w:tc>
        <w:tc>
          <w:tcPr>
            <w:tcW w:w="1553" w:type="dxa"/>
            <w:tcBorders>
              <w:top w:val="single" w:sz="4" w:space="0" w:color="auto"/>
              <w:left w:val="single" w:sz="4" w:space="0" w:color="auto"/>
              <w:bottom w:val="single" w:sz="4" w:space="0" w:color="auto"/>
              <w:right w:val="single" w:sz="4" w:space="0" w:color="auto"/>
            </w:tcBorders>
            <w:hideMark/>
          </w:tcPr>
          <w:p w:rsidR="00981210" w:rsidRPr="00770064" w:rsidRDefault="00981210" w:rsidP="00246CE1">
            <w:pPr>
              <w:jc w:val="center"/>
              <w:rPr>
                <w:rFonts w:ascii="Times New Roman" w:hAnsi="Times New Roman"/>
                <w:color w:val="000000"/>
                <w:szCs w:val="22"/>
              </w:rPr>
            </w:pPr>
            <w:r w:rsidRPr="00770064">
              <w:rPr>
                <w:rFonts w:ascii="Times New Roman" w:hAnsi="Times New Roman"/>
                <w:color w:val="000000"/>
                <w:sz w:val="22"/>
                <w:szCs w:val="22"/>
              </w:rPr>
              <w:t>1.669.846</w:t>
            </w:r>
          </w:p>
        </w:tc>
        <w:tc>
          <w:tcPr>
            <w:tcW w:w="1646" w:type="dxa"/>
            <w:tcBorders>
              <w:top w:val="single" w:sz="4" w:space="0" w:color="auto"/>
              <w:left w:val="single" w:sz="4" w:space="0" w:color="auto"/>
              <w:bottom w:val="single" w:sz="4" w:space="0" w:color="auto"/>
              <w:right w:val="single" w:sz="4" w:space="0" w:color="auto"/>
            </w:tcBorders>
            <w:hideMark/>
          </w:tcPr>
          <w:p w:rsidR="00981210" w:rsidRPr="00770064" w:rsidRDefault="00981210" w:rsidP="00F92FC5">
            <w:pPr>
              <w:pStyle w:val="Delibera"/>
              <w:spacing w:line="240" w:lineRule="auto"/>
              <w:jc w:val="center"/>
              <w:rPr>
                <w:sz w:val="22"/>
                <w:szCs w:val="22"/>
              </w:rPr>
            </w:pPr>
            <w:r w:rsidRPr="00770064">
              <w:rPr>
                <w:sz w:val="22"/>
                <w:szCs w:val="22"/>
              </w:rPr>
              <w:t>1.951.967</w:t>
            </w:r>
          </w:p>
        </w:tc>
        <w:tc>
          <w:tcPr>
            <w:tcW w:w="1701" w:type="dxa"/>
            <w:tcBorders>
              <w:top w:val="single" w:sz="4" w:space="0" w:color="auto"/>
              <w:left w:val="single" w:sz="4" w:space="0" w:color="auto"/>
              <w:bottom w:val="single" w:sz="4" w:space="0" w:color="auto"/>
              <w:right w:val="single" w:sz="4" w:space="0" w:color="auto"/>
            </w:tcBorders>
          </w:tcPr>
          <w:p w:rsidR="00981210" w:rsidRPr="00770064" w:rsidRDefault="00981210" w:rsidP="00F92FC5">
            <w:pPr>
              <w:pStyle w:val="Delibera"/>
              <w:spacing w:line="240" w:lineRule="auto"/>
              <w:jc w:val="center"/>
              <w:rPr>
                <w:sz w:val="22"/>
                <w:szCs w:val="22"/>
              </w:rPr>
            </w:pPr>
            <w:r w:rsidRPr="00770064">
              <w:rPr>
                <w:sz w:val="22"/>
                <w:szCs w:val="22"/>
              </w:rPr>
              <w:t>7.659.191</w:t>
            </w:r>
          </w:p>
        </w:tc>
      </w:tr>
    </w:tbl>
    <w:p w:rsidR="00EA043F" w:rsidRPr="00770064" w:rsidRDefault="00EA043F" w:rsidP="00246CE1">
      <w:pPr>
        <w:pStyle w:val="Delibera"/>
        <w:spacing w:line="240" w:lineRule="auto"/>
        <w:jc w:val="center"/>
        <w:rPr>
          <w:szCs w:val="24"/>
        </w:rPr>
      </w:pPr>
    </w:p>
    <w:p w:rsidR="00A9310E" w:rsidRPr="00770064" w:rsidRDefault="00A9310E" w:rsidP="00A9310E">
      <w:pPr>
        <w:rPr>
          <w:rFonts w:ascii="Times New Roman" w:hAnsi="Times New Roman"/>
        </w:rPr>
      </w:pPr>
      <w:r w:rsidRPr="00770064">
        <w:rPr>
          <w:rFonts w:ascii="Times New Roman" w:hAnsi="Times New Roman"/>
        </w:rPr>
        <w:t xml:space="preserve">Il </w:t>
      </w:r>
      <w:proofErr w:type="gramStart"/>
      <w:r w:rsidRPr="00770064">
        <w:rPr>
          <w:rFonts w:ascii="Times New Roman" w:hAnsi="Times New Roman"/>
        </w:rPr>
        <w:t>patrimonio  investito</w:t>
      </w:r>
      <w:proofErr w:type="gramEnd"/>
      <w:r w:rsidRPr="00770064">
        <w:rPr>
          <w:rFonts w:ascii="Times New Roman" w:hAnsi="Times New Roman"/>
        </w:rPr>
        <w:t xml:space="preserve"> è passato da 41 mln del gennaio 2019  a 47.8 mln di giugno 2021.</w:t>
      </w:r>
    </w:p>
    <w:p w:rsidR="00A9310E" w:rsidRPr="00770064" w:rsidRDefault="00A9310E" w:rsidP="00A9310E">
      <w:pPr>
        <w:rPr>
          <w:rFonts w:ascii="Times New Roman" w:hAnsi="Times New Roman"/>
        </w:rPr>
      </w:pPr>
      <w:r w:rsidRPr="00770064">
        <w:rPr>
          <w:rFonts w:ascii="Times New Roman" w:hAnsi="Times New Roman"/>
        </w:rPr>
        <w:t>Il peso azionario complessivo da circa il 30% del gennaio 2019 è aumentato al 46% di giugno 2021.</w:t>
      </w:r>
    </w:p>
    <w:p w:rsidR="00A9310E" w:rsidRPr="005943F1" w:rsidRDefault="00A9310E" w:rsidP="005943F1">
      <w:pPr>
        <w:rPr>
          <w:rFonts w:ascii="Times New Roman" w:hAnsi="Times New Roman"/>
        </w:rPr>
      </w:pPr>
      <w:r w:rsidRPr="00770064">
        <w:rPr>
          <w:rFonts w:ascii="Times New Roman" w:hAnsi="Times New Roman"/>
        </w:rPr>
        <w:t xml:space="preserve">La redditività a valori di mercato è stata nell’anno 2019 pari al 8,09 %, nel 2020 pari al 3,11 </w:t>
      </w:r>
      <w:proofErr w:type="gramStart"/>
      <w:r w:rsidRPr="00770064">
        <w:rPr>
          <w:rFonts w:ascii="Times New Roman" w:hAnsi="Times New Roman"/>
        </w:rPr>
        <w:t>%  e</w:t>
      </w:r>
      <w:proofErr w:type="gramEnd"/>
      <w:r w:rsidRPr="00770064">
        <w:rPr>
          <w:rFonts w:ascii="Times New Roman" w:hAnsi="Times New Roman"/>
        </w:rPr>
        <w:t xml:space="preserve"> nel 2021, fino al mese di agosto pari al 7,8%.</w:t>
      </w:r>
    </w:p>
    <w:p w:rsidR="00246CE1" w:rsidRPr="00770064" w:rsidRDefault="00246CE1" w:rsidP="00246CE1">
      <w:pPr>
        <w:pStyle w:val="Delibera"/>
        <w:spacing w:line="240" w:lineRule="auto"/>
        <w:jc w:val="left"/>
        <w:rPr>
          <w:szCs w:val="24"/>
        </w:rPr>
      </w:pPr>
      <w:r w:rsidRPr="00770064">
        <w:rPr>
          <w:szCs w:val="24"/>
        </w:rPr>
        <w:t>E’ stata rispettata l’adozione delle misure</w:t>
      </w:r>
      <w:r w:rsidR="00C301BC" w:rsidRPr="00770064">
        <w:rPr>
          <w:szCs w:val="24"/>
        </w:rPr>
        <w:t xml:space="preserve"> </w:t>
      </w:r>
      <w:proofErr w:type="gramStart"/>
      <w:r w:rsidR="00C301BC" w:rsidRPr="00770064">
        <w:rPr>
          <w:szCs w:val="24"/>
        </w:rPr>
        <w:t>relative  a</w:t>
      </w:r>
      <w:r w:rsidRPr="00770064">
        <w:rPr>
          <w:szCs w:val="24"/>
        </w:rPr>
        <w:t>gli</w:t>
      </w:r>
      <w:proofErr w:type="gramEnd"/>
      <w:r w:rsidRPr="00770064">
        <w:rPr>
          <w:szCs w:val="24"/>
        </w:rPr>
        <w:t xml:space="preserve">  accantonamenti obbligatori </w:t>
      </w:r>
      <w:r w:rsidR="004E6A7E" w:rsidRPr="00770064">
        <w:rPr>
          <w:szCs w:val="24"/>
        </w:rPr>
        <w:t>:</w:t>
      </w:r>
    </w:p>
    <w:p w:rsidR="005B5485" w:rsidRPr="00770064" w:rsidRDefault="005B5485" w:rsidP="00246CE1">
      <w:pPr>
        <w:pStyle w:val="Delibera"/>
        <w:spacing w:line="240" w:lineRule="auto"/>
        <w:jc w:val="left"/>
        <w:rPr>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276"/>
        <w:gridCol w:w="1559"/>
        <w:gridCol w:w="1701"/>
        <w:gridCol w:w="1701"/>
      </w:tblGrid>
      <w:tr w:rsidR="00981210" w:rsidRPr="00770064" w:rsidTr="00981210">
        <w:tc>
          <w:tcPr>
            <w:tcW w:w="2268" w:type="dxa"/>
            <w:tcBorders>
              <w:top w:val="single" w:sz="4" w:space="0" w:color="auto"/>
              <w:left w:val="single" w:sz="4" w:space="0" w:color="auto"/>
              <w:bottom w:val="single" w:sz="4" w:space="0" w:color="auto"/>
              <w:right w:val="single" w:sz="4" w:space="0" w:color="auto"/>
            </w:tcBorders>
          </w:tcPr>
          <w:p w:rsidR="00981210" w:rsidRPr="00770064" w:rsidRDefault="00981210" w:rsidP="00BC3FF0">
            <w:pPr>
              <w:pStyle w:val="Delibera"/>
              <w:spacing w:line="240" w:lineRule="auto"/>
              <w:rPr>
                <w:sz w:val="22"/>
                <w:szCs w:val="22"/>
              </w:rPr>
            </w:pPr>
            <w:r w:rsidRPr="00770064">
              <w:rPr>
                <w:sz w:val="22"/>
                <w:szCs w:val="22"/>
              </w:rPr>
              <w:t xml:space="preserve">Accantonamenti </w:t>
            </w:r>
          </w:p>
        </w:tc>
        <w:tc>
          <w:tcPr>
            <w:tcW w:w="1276" w:type="dxa"/>
            <w:tcBorders>
              <w:top w:val="single" w:sz="4" w:space="0" w:color="auto"/>
              <w:left w:val="single" w:sz="4" w:space="0" w:color="auto"/>
              <w:bottom w:val="single" w:sz="4" w:space="0" w:color="auto"/>
              <w:right w:val="single" w:sz="4" w:space="0" w:color="auto"/>
            </w:tcBorders>
            <w:hideMark/>
          </w:tcPr>
          <w:p w:rsidR="00981210" w:rsidRPr="00770064" w:rsidRDefault="00981210" w:rsidP="00BC3FF0">
            <w:pPr>
              <w:pStyle w:val="Delibera"/>
              <w:spacing w:line="240" w:lineRule="auto"/>
              <w:jc w:val="center"/>
              <w:rPr>
                <w:sz w:val="22"/>
                <w:szCs w:val="22"/>
              </w:rPr>
            </w:pPr>
            <w:r w:rsidRPr="00770064">
              <w:rPr>
                <w:sz w:val="22"/>
                <w:szCs w:val="22"/>
              </w:rPr>
              <w:t>2019</w:t>
            </w:r>
          </w:p>
        </w:tc>
        <w:tc>
          <w:tcPr>
            <w:tcW w:w="1559" w:type="dxa"/>
            <w:tcBorders>
              <w:top w:val="single" w:sz="4" w:space="0" w:color="auto"/>
              <w:left w:val="single" w:sz="4" w:space="0" w:color="auto"/>
              <w:bottom w:val="single" w:sz="4" w:space="0" w:color="auto"/>
              <w:right w:val="single" w:sz="4" w:space="0" w:color="auto"/>
            </w:tcBorders>
            <w:hideMark/>
          </w:tcPr>
          <w:p w:rsidR="00981210" w:rsidRPr="00770064" w:rsidRDefault="00981210" w:rsidP="00BC3FF0">
            <w:pPr>
              <w:pStyle w:val="Delibera"/>
              <w:spacing w:line="240" w:lineRule="auto"/>
              <w:jc w:val="center"/>
              <w:rPr>
                <w:sz w:val="22"/>
                <w:szCs w:val="22"/>
              </w:rPr>
            </w:pPr>
            <w:r w:rsidRPr="00770064">
              <w:rPr>
                <w:sz w:val="22"/>
                <w:szCs w:val="22"/>
              </w:rPr>
              <w:t>2020</w:t>
            </w:r>
          </w:p>
        </w:tc>
        <w:tc>
          <w:tcPr>
            <w:tcW w:w="1701" w:type="dxa"/>
            <w:tcBorders>
              <w:top w:val="single" w:sz="4" w:space="0" w:color="auto"/>
              <w:left w:val="single" w:sz="4" w:space="0" w:color="auto"/>
              <w:bottom w:val="single" w:sz="4" w:space="0" w:color="auto"/>
              <w:right w:val="single" w:sz="4" w:space="0" w:color="auto"/>
            </w:tcBorders>
          </w:tcPr>
          <w:p w:rsidR="00981210" w:rsidRPr="00770064" w:rsidRDefault="00981210" w:rsidP="00BC3FF0">
            <w:pPr>
              <w:pStyle w:val="Delibera"/>
              <w:spacing w:line="240" w:lineRule="auto"/>
              <w:jc w:val="center"/>
              <w:rPr>
                <w:sz w:val="22"/>
                <w:szCs w:val="22"/>
              </w:rPr>
            </w:pPr>
            <w:r w:rsidRPr="00770064">
              <w:rPr>
                <w:sz w:val="22"/>
                <w:szCs w:val="22"/>
              </w:rPr>
              <w:t>2021 (previsione)</w:t>
            </w:r>
          </w:p>
        </w:tc>
        <w:tc>
          <w:tcPr>
            <w:tcW w:w="1701" w:type="dxa"/>
            <w:tcBorders>
              <w:top w:val="single" w:sz="4" w:space="0" w:color="auto"/>
              <w:left w:val="single" w:sz="4" w:space="0" w:color="auto"/>
              <w:bottom w:val="single" w:sz="4" w:space="0" w:color="auto"/>
              <w:right w:val="single" w:sz="4" w:space="0" w:color="auto"/>
            </w:tcBorders>
          </w:tcPr>
          <w:p w:rsidR="00981210" w:rsidRPr="00770064" w:rsidRDefault="00981210" w:rsidP="00BC3FF0">
            <w:pPr>
              <w:pStyle w:val="Delibera"/>
              <w:spacing w:line="240" w:lineRule="auto"/>
              <w:jc w:val="center"/>
              <w:rPr>
                <w:sz w:val="22"/>
                <w:szCs w:val="22"/>
              </w:rPr>
            </w:pPr>
            <w:r w:rsidRPr="00770064">
              <w:rPr>
                <w:sz w:val="22"/>
                <w:szCs w:val="22"/>
              </w:rPr>
              <w:t>totale</w:t>
            </w:r>
          </w:p>
        </w:tc>
      </w:tr>
      <w:tr w:rsidR="00981210" w:rsidRPr="00770064" w:rsidTr="00981210">
        <w:tc>
          <w:tcPr>
            <w:tcW w:w="2268" w:type="dxa"/>
            <w:tcBorders>
              <w:top w:val="single" w:sz="4" w:space="0" w:color="auto"/>
              <w:left w:val="single" w:sz="4" w:space="0" w:color="auto"/>
              <w:bottom w:val="single" w:sz="4" w:space="0" w:color="auto"/>
              <w:right w:val="single" w:sz="4" w:space="0" w:color="auto"/>
            </w:tcBorders>
            <w:hideMark/>
          </w:tcPr>
          <w:p w:rsidR="00981210" w:rsidRPr="00770064" w:rsidRDefault="00981210" w:rsidP="00BC3FF0">
            <w:pPr>
              <w:pStyle w:val="Delibera"/>
              <w:spacing w:line="240" w:lineRule="auto"/>
              <w:rPr>
                <w:sz w:val="22"/>
                <w:szCs w:val="22"/>
              </w:rPr>
            </w:pPr>
          </w:p>
          <w:p w:rsidR="00981210" w:rsidRPr="00770064" w:rsidRDefault="00981210" w:rsidP="00BC3FF0">
            <w:pPr>
              <w:pStyle w:val="Delibera"/>
              <w:spacing w:line="240" w:lineRule="auto"/>
              <w:rPr>
                <w:sz w:val="22"/>
                <w:szCs w:val="22"/>
              </w:rPr>
            </w:pPr>
            <w:r w:rsidRPr="00770064">
              <w:rPr>
                <w:sz w:val="22"/>
                <w:szCs w:val="22"/>
              </w:rPr>
              <w:t>alle riserve patrimoniali</w:t>
            </w:r>
          </w:p>
          <w:p w:rsidR="00981210" w:rsidRPr="00770064" w:rsidRDefault="00981210" w:rsidP="00BC3FF0">
            <w:pPr>
              <w:pStyle w:val="Delibera"/>
              <w:spacing w:line="240" w:lineRule="auto"/>
              <w:rPr>
                <w:sz w:val="22"/>
                <w:szCs w:val="22"/>
              </w:rPr>
            </w:pPr>
          </w:p>
          <w:p w:rsidR="00981210" w:rsidRPr="00770064" w:rsidRDefault="00981210" w:rsidP="00BC3FF0">
            <w:pPr>
              <w:pStyle w:val="Delibera"/>
              <w:spacing w:line="240" w:lineRule="auto"/>
              <w:rPr>
                <w:sz w:val="22"/>
                <w:szCs w:val="22"/>
              </w:rPr>
            </w:pPr>
            <w:r w:rsidRPr="00770064">
              <w:rPr>
                <w:sz w:val="22"/>
                <w:szCs w:val="22"/>
              </w:rPr>
              <w:t>ai fondi per attività di istituto compreso il volontariato</w:t>
            </w:r>
          </w:p>
        </w:tc>
        <w:tc>
          <w:tcPr>
            <w:tcW w:w="1276" w:type="dxa"/>
            <w:tcBorders>
              <w:top w:val="single" w:sz="4" w:space="0" w:color="auto"/>
              <w:left w:val="single" w:sz="4" w:space="0" w:color="auto"/>
              <w:bottom w:val="single" w:sz="4" w:space="0" w:color="auto"/>
              <w:right w:val="single" w:sz="4" w:space="0" w:color="auto"/>
            </w:tcBorders>
          </w:tcPr>
          <w:p w:rsidR="00981210" w:rsidRPr="00770064" w:rsidRDefault="00981210" w:rsidP="00BC3FF0">
            <w:pPr>
              <w:pStyle w:val="Delibera"/>
              <w:spacing w:line="240" w:lineRule="auto"/>
              <w:jc w:val="center"/>
              <w:rPr>
                <w:sz w:val="22"/>
                <w:szCs w:val="22"/>
              </w:rPr>
            </w:pPr>
          </w:p>
          <w:p w:rsidR="00981210" w:rsidRPr="00770064" w:rsidRDefault="00981210" w:rsidP="00BC3FF0">
            <w:pPr>
              <w:pStyle w:val="Delibera"/>
              <w:spacing w:line="240" w:lineRule="auto"/>
              <w:jc w:val="center"/>
              <w:rPr>
                <w:sz w:val="22"/>
                <w:szCs w:val="22"/>
              </w:rPr>
            </w:pPr>
            <w:r w:rsidRPr="00770064">
              <w:rPr>
                <w:sz w:val="22"/>
                <w:szCs w:val="22"/>
              </w:rPr>
              <w:t>1.326.195</w:t>
            </w:r>
          </w:p>
          <w:p w:rsidR="00981210" w:rsidRPr="00770064" w:rsidRDefault="00981210" w:rsidP="00BC3FF0">
            <w:pPr>
              <w:pStyle w:val="Delibera"/>
              <w:spacing w:line="240" w:lineRule="auto"/>
              <w:jc w:val="center"/>
              <w:rPr>
                <w:sz w:val="22"/>
                <w:szCs w:val="22"/>
              </w:rPr>
            </w:pPr>
          </w:p>
          <w:p w:rsidR="00981210" w:rsidRPr="00770064" w:rsidRDefault="00981210" w:rsidP="00BC3FF0">
            <w:pPr>
              <w:pStyle w:val="Delibera"/>
              <w:spacing w:line="240" w:lineRule="auto"/>
              <w:jc w:val="center"/>
              <w:rPr>
                <w:sz w:val="22"/>
                <w:szCs w:val="22"/>
              </w:rPr>
            </w:pPr>
          </w:p>
          <w:p w:rsidR="00981210" w:rsidRPr="00770064" w:rsidRDefault="00981210" w:rsidP="00BC3FF0">
            <w:pPr>
              <w:pStyle w:val="Delibera"/>
              <w:spacing w:line="240" w:lineRule="auto"/>
              <w:jc w:val="center"/>
              <w:rPr>
                <w:sz w:val="22"/>
                <w:szCs w:val="22"/>
              </w:rPr>
            </w:pPr>
            <w:r w:rsidRPr="00770064">
              <w:rPr>
                <w:sz w:val="22"/>
                <w:szCs w:val="22"/>
              </w:rPr>
              <w:t>1.504.778</w:t>
            </w:r>
          </w:p>
        </w:tc>
        <w:tc>
          <w:tcPr>
            <w:tcW w:w="1559" w:type="dxa"/>
            <w:tcBorders>
              <w:top w:val="single" w:sz="4" w:space="0" w:color="auto"/>
              <w:left w:val="single" w:sz="4" w:space="0" w:color="auto"/>
              <w:bottom w:val="single" w:sz="4" w:space="0" w:color="auto"/>
              <w:right w:val="single" w:sz="4" w:space="0" w:color="auto"/>
            </w:tcBorders>
            <w:hideMark/>
          </w:tcPr>
          <w:p w:rsidR="00981210" w:rsidRPr="00770064" w:rsidRDefault="00981210" w:rsidP="00BC3FF0">
            <w:pPr>
              <w:pStyle w:val="Delibera"/>
              <w:spacing w:line="240" w:lineRule="auto"/>
              <w:jc w:val="center"/>
              <w:rPr>
                <w:sz w:val="22"/>
                <w:szCs w:val="22"/>
              </w:rPr>
            </w:pPr>
          </w:p>
          <w:p w:rsidR="00981210" w:rsidRPr="00770064" w:rsidRDefault="00981210" w:rsidP="00BC3FF0">
            <w:pPr>
              <w:pStyle w:val="Delibera"/>
              <w:spacing w:line="240" w:lineRule="auto"/>
              <w:jc w:val="center"/>
              <w:rPr>
                <w:sz w:val="22"/>
                <w:szCs w:val="22"/>
              </w:rPr>
            </w:pPr>
            <w:r w:rsidRPr="00770064">
              <w:rPr>
                <w:sz w:val="22"/>
                <w:szCs w:val="22"/>
              </w:rPr>
              <w:t>410.075</w:t>
            </w:r>
          </w:p>
          <w:p w:rsidR="00981210" w:rsidRPr="00770064" w:rsidRDefault="00981210" w:rsidP="00BC3FF0">
            <w:pPr>
              <w:pStyle w:val="Delibera"/>
              <w:spacing w:line="240" w:lineRule="auto"/>
              <w:jc w:val="center"/>
              <w:rPr>
                <w:sz w:val="22"/>
                <w:szCs w:val="22"/>
              </w:rPr>
            </w:pPr>
          </w:p>
          <w:p w:rsidR="00981210" w:rsidRPr="00770064" w:rsidRDefault="00981210" w:rsidP="00BC3FF0">
            <w:pPr>
              <w:pStyle w:val="Delibera"/>
              <w:spacing w:line="240" w:lineRule="auto"/>
              <w:jc w:val="center"/>
              <w:rPr>
                <w:sz w:val="22"/>
                <w:szCs w:val="22"/>
              </w:rPr>
            </w:pPr>
          </w:p>
          <w:p w:rsidR="00981210" w:rsidRPr="00770064" w:rsidRDefault="00981210" w:rsidP="00C73303">
            <w:pPr>
              <w:pStyle w:val="Delibera"/>
              <w:spacing w:line="240" w:lineRule="auto"/>
              <w:jc w:val="center"/>
              <w:rPr>
                <w:sz w:val="22"/>
                <w:szCs w:val="22"/>
              </w:rPr>
            </w:pPr>
            <w:r w:rsidRPr="00770064">
              <w:rPr>
                <w:sz w:val="22"/>
                <w:szCs w:val="22"/>
              </w:rPr>
              <w:t>615.113</w:t>
            </w:r>
          </w:p>
        </w:tc>
        <w:tc>
          <w:tcPr>
            <w:tcW w:w="1701" w:type="dxa"/>
            <w:tcBorders>
              <w:top w:val="single" w:sz="4" w:space="0" w:color="auto"/>
              <w:left w:val="single" w:sz="4" w:space="0" w:color="auto"/>
              <w:bottom w:val="single" w:sz="4" w:space="0" w:color="auto"/>
              <w:right w:val="single" w:sz="4" w:space="0" w:color="auto"/>
            </w:tcBorders>
            <w:hideMark/>
          </w:tcPr>
          <w:p w:rsidR="00981210" w:rsidRPr="00770064" w:rsidRDefault="00981210" w:rsidP="00BC3FF0">
            <w:pPr>
              <w:pStyle w:val="Delibera"/>
              <w:spacing w:line="240" w:lineRule="auto"/>
              <w:jc w:val="center"/>
              <w:rPr>
                <w:sz w:val="22"/>
                <w:szCs w:val="22"/>
              </w:rPr>
            </w:pPr>
          </w:p>
          <w:p w:rsidR="00981210" w:rsidRPr="00770064" w:rsidRDefault="00981210" w:rsidP="00BC3FF0">
            <w:pPr>
              <w:pStyle w:val="Delibera"/>
              <w:spacing w:line="240" w:lineRule="auto"/>
              <w:jc w:val="center"/>
              <w:rPr>
                <w:sz w:val="22"/>
                <w:szCs w:val="22"/>
              </w:rPr>
            </w:pPr>
            <w:r w:rsidRPr="00770064">
              <w:rPr>
                <w:sz w:val="22"/>
                <w:szCs w:val="22"/>
              </w:rPr>
              <w:t>536.000</w:t>
            </w:r>
          </w:p>
          <w:p w:rsidR="00981210" w:rsidRPr="00770064" w:rsidRDefault="00981210" w:rsidP="00BC3FF0">
            <w:pPr>
              <w:pStyle w:val="Delibera"/>
              <w:spacing w:line="240" w:lineRule="auto"/>
              <w:jc w:val="center"/>
              <w:rPr>
                <w:sz w:val="22"/>
                <w:szCs w:val="22"/>
              </w:rPr>
            </w:pPr>
          </w:p>
          <w:p w:rsidR="00981210" w:rsidRPr="00770064" w:rsidRDefault="00981210" w:rsidP="00BC3FF0">
            <w:pPr>
              <w:pStyle w:val="Delibera"/>
              <w:spacing w:line="240" w:lineRule="auto"/>
              <w:jc w:val="center"/>
              <w:rPr>
                <w:sz w:val="22"/>
                <w:szCs w:val="22"/>
              </w:rPr>
            </w:pPr>
          </w:p>
          <w:p w:rsidR="00981210" w:rsidRPr="00770064" w:rsidRDefault="00981210" w:rsidP="00BC3FF0">
            <w:pPr>
              <w:pStyle w:val="Delibera"/>
              <w:spacing w:line="240" w:lineRule="auto"/>
              <w:jc w:val="center"/>
              <w:rPr>
                <w:sz w:val="22"/>
                <w:szCs w:val="22"/>
              </w:rPr>
            </w:pPr>
            <w:r w:rsidRPr="00770064">
              <w:rPr>
                <w:sz w:val="22"/>
                <w:szCs w:val="22"/>
              </w:rPr>
              <w:t>804.000</w:t>
            </w:r>
          </w:p>
        </w:tc>
        <w:tc>
          <w:tcPr>
            <w:tcW w:w="1701" w:type="dxa"/>
            <w:tcBorders>
              <w:top w:val="single" w:sz="4" w:space="0" w:color="auto"/>
              <w:left w:val="single" w:sz="4" w:space="0" w:color="auto"/>
              <w:bottom w:val="single" w:sz="4" w:space="0" w:color="auto"/>
              <w:right w:val="single" w:sz="4" w:space="0" w:color="auto"/>
            </w:tcBorders>
          </w:tcPr>
          <w:p w:rsidR="00981210" w:rsidRPr="00770064" w:rsidRDefault="00981210" w:rsidP="00BC3FF0">
            <w:pPr>
              <w:pStyle w:val="Delibera"/>
              <w:spacing w:line="240" w:lineRule="auto"/>
              <w:jc w:val="center"/>
              <w:rPr>
                <w:sz w:val="22"/>
                <w:szCs w:val="22"/>
              </w:rPr>
            </w:pPr>
          </w:p>
          <w:p w:rsidR="00981210" w:rsidRPr="00770064" w:rsidRDefault="00981210" w:rsidP="00BC3FF0">
            <w:pPr>
              <w:pStyle w:val="Delibera"/>
              <w:spacing w:line="240" w:lineRule="auto"/>
              <w:jc w:val="center"/>
              <w:rPr>
                <w:sz w:val="22"/>
                <w:szCs w:val="22"/>
              </w:rPr>
            </w:pPr>
            <w:r w:rsidRPr="00770064">
              <w:rPr>
                <w:sz w:val="22"/>
                <w:szCs w:val="22"/>
              </w:rPr>
              <w:t>2.272.270</w:t>
            </w:r>
          </w:p>
          <w:p w:rsidR="00981210" w:rsidRPr="00770064" w:rsidRDefault="00981210" w:rsidP="00BC3FF0">
            <w:pPr>
              <w:pStyle w:val="Delibera"/>
              <w:spacing w:line="240" w:lineRule="auto"/>
              <w:jc w:val="center"/>
              <w:rPr>
                <w:sz w:val="22"/>
                <w:szCs w:val="22"/>
              </w:rPr>
            </w:pPr>
          </w:p>
          <w:p w:rsidR="00981210" w:rsidRPr="00770064" w:rsidRDefault="00981210" w:rsidP="00BC3FF0">
            <w:pPr>
              <w:pStyle w:val="Delibera"/>
              <w:spacing w:line="240" w:lineRule="auto"/>
              <w:jc w:val="center"/>
              <w:rPr>
                <w:sz w:val="22"/>
                <w:szCs w:val="22"/>
              </w:rPr>
            </w:pPr>
          </w:p>
          <w:p w:rsidR="00981210" w:rsidRPr="00770064" w:rsidRDefault="004E6A7E" w:rsidP="00BC3FF0">
            <w:pPr>
              <w:pStyle w:val="Delibera"/>
              <w:spacing w:line="240" w:lineRule="auto"/>
              <w:jc w:val="center"/>
              <w:rPr>
                <w:sz w:val="22"/>
                <w:szCs w:val="22"/>
              </w:rPr>
            </w:pPr>
            <w:r w:rsidRPr="00770064">
              <w:rPr>
                <w:sz w:val="22"/>
                <w:szCs w:val="22"/>
              </w:rPr>
              <w:t>2.923.891</w:t>
            </w:r>
          </w:p>
        </w:tc>
      </w:tr>
      <w:tr w:rsidR="00981210" w:rsidRPr="00770064" w:rsidTr="00981210">
        <w:tc>
          <w:tcPr>
            <w:tcW w:w="2268" w:type="dxa"/>
            <w:tcBorders>
              <w:top w:val="single" w:sz="4" w:space="0" w:color="auto"/>
              <w:left w:val="single" w:sz="4" w:space="0" w:color="auto"/>
              <w:bottom w:val="single" w:sz="4" w:space="0" w:color="auto"/>
              <w:right w:val="single" w:sz="4" w:space="0" w:color="auto"/>
            </w:tcBorders>
          </w:tcPr>
          <w:p w:rsidR="00981210" w:rsidRPr="00770064" w:rsidRDefault="00981210" w:rsidP="00BC3FF0">
            <w:pPr>
              <w:pStyle w:val="Delibera"/>
              <w:spacing w:line="240" w:lineRule="auto"/>
              <w:rPr>
                <w:sz w:val="22"/>
                <w:szCs w:val="22"/>
              </w:rPr>
            </w:pPr>
            <w:r w:rsidRPr="00770064">
              <w:rPr>
                <w:sz w:val="22"/>
                <w:szCs w:val="22"/>
              </w:rPr>
              <w:t>totali</w:t>
            </w:r>
          </w:p>
        </w:tc>
        <w:tc>
          <w:tcPr>
            <w:tcW w:w="1276" w:type="dxa"/>
            <w:tcBorders>
              <w:top w:val="single" w:sz="4" w:space="0" w:color="auto"/>
              <w:left w:val="single" w:sz="4" w:space="0" w:color="auto"/>
              <w:bottom w:val="single" w:sz="4" w:space="0" w:color="auto"/>
              <w:right w:val="single" w:sz="4" w:space="0" w:color="auto"/>
            </w:tcBorders>
          </w:tcPr>
          <w:p w:rsidR="00981210" w:rsidRPr="00770064" w:rsidRDefault="00981210" w:rsidP="006152DF">
            <w:pPr>
              <w:pStyle w:val="Delibera"/>
              <w:spacing w:line="240" w:lineRule="auto"/>
              <w:jc w:val="center"/>
              <w:rPr>
                <w:sz w:val="22"/>
                <w:szCs w:val="22"/>
              </w:rPr>
            </w:pPr>
            <w:r w:rsidRPr="00770064">
              <w:rPr>
                <w:sz w:val="22"/>
                <w:szCs w:val="22"/>
              </w:rPr>
              <w:t>2.830.973</w:t>
            </w:r>
          </w:p>
        </w:tc>
        <w:tc>
          <w:tcPr>
            <w:tcW w:w="1559" w:type="dxa"/>
            <w:tcBorders>
              <w:top w:val="single" w:sz="4" w:space="0" w:color="auto"/>
              <w:left w:val="single" w:sz="4" w:space="0" w:color="auto"/>
              <w:bottom w:val="single" w:sz="4" w:space="0" w:color="auto"/>
              <w:right w:val="single" w:sz="4" w:space="0" w:color="auto"/>
            </w:tcBorders>
          </w:tcPr>
          <w:p w:rsidR="00981210" w:rsidRPr="00770064" w:rsidRDefault="00981210" w:rsidP="00BC3FF0">
            <w:pPr>
              <w:pStyle w:val="Delibera"/>
              <w:spacing w:line="240" w:lineRule="auto"/>
              <w:jc w:val="center"/>
              <w:rPr>
                <w:sz w:val="22"/>
                <w:szCs w:val="22"/>
              </w:rPr>
            </w:pPr>
            <w:r w:rsidRPr="00770064">
              <w:rPr>
                <w:sz w:val="22"/>
                <w:szCs w:val="22"/>
              </w:rPr>
              <w:t>1.025.188</w:t>
            </w:r>
          </w:p>
        </w:tc>
        <w:tc>
          <w:tcPr>
            <w:tcW w:w="1701" w:type="dxa"/>
            <w:tcBorders>
              <w:top w:val="single" w:sz="4" w:space="0" w:color="auto"/>
              <w:left w:val="single" w:sz="4" w:space="0" w:color="auto"/>
              <w:bottom w:val="single" w:sz="4" w:space="0" w:color="auto"/>
              <w:right w:val="single" w:sz="4" w:space="0" w:color="auto"/>
            </w:tcBorders>
          </w:tcPr>
          <w:p w:rsidR="00981210" w:rsidRPr="00770064" w:rsidRDefault="00981210" w:rsidP="00BC3FF0">
            <w:pPr>
              <w:pStyle w:val="Delibera"/>
              <w:spacing w:line="240" w:lineRule="auto"/>
              <w:jc w:val="center"/>
              <w:rPr>
                <w:sz w:val="22"/>
                <w:szCs w:val="22"/>
              </w:rPr>
            </w:pPr>
            <w:r w:rsidRPr="00770064">
              <w:rPr>
                <w:sz w:val="22"/>
                <w:szCs w:val="22"/>
              </w:rPr>
              <w:t>1.340.000</w:t>
            </w:r>
          </w:p>
        </w:tc>
        <w:tc>
          <w:tcPr>
            <w:tcW w:w="1701" w:type="dxa"/>
            <w:tcBorders>
              <w:top w:val="single" w:sz="4" w:space="0" w:color="auto"/>
              <w:left w:val="single" w:sz="4" w:space="0" w:color="auto"/>
              <w:bottom w:val="single" w:sz="4" w:space="0" w:color="auto"/>
              <w:right w:val="single" w:sz="4" w:space="0" w:color="auto"/>
            </w:tcBorders>
          </w:tcPr>
          <w:p w:rsidR="00981210" w:rsidRPr="00770064" w:rsidRDefault="004E6A7E" w:rsidP="00BC3FF0">
            <w:pPr>
              <w:pStyle w:val="Delibera"/>
              <w:spacing w:line="240" w:lineRule="auto"/>
              <w:jc w:val="center"/>
              <w:rPr>
                <w:sz w:val="22"/>
                <w:szCs w:val="22"/>
              </w:rPr>
            </w:pPr>
            <w:r w:rsidRPr="00770064">
              <w:rPr>
                <w:sz w:val="22"/>
                <w:szCs w:val="22"/>
              </w:rPr>
              <w:t>5.196.161</w:t>
            </w:r>
          </w:p>
        </w:tc>
      </w:tr>
    </w:tbl>
    <w:p w:rsidR="005B5485" w:rsidRPr="00770064" w:rsidRDefault="005B5485" w:rsidP="001A3E8A">
      <w:pPr>
        <w:pStyle w:val="Delibera"/>
        <w:spacing w:line="240" w:lineRule="auto"/>
        <w:rPr>
          <w:szCs w:val="24"/>
        </w:rPr>
      </w:pPr>
    </w:p>
    <w:p w:rsidR="00DC554C" w:rsidRPr="00770064" w:rsidRDefault="001A3E8A" w:rsidP="001A3E8A">
      <w:pPr>
        <w:pStyle w:val="Delibera"/>
        <w:spacing w:line="240" w:lineRule="auto"/>
        <w:rPr>
          <w:szCs w:val="24"/>
        </w:rPr>
      </w:pPr>
      <w:r w:rsidRPr="00770064">
        <w:rPr>
          <w:szCs w:val="24"/>
        </w:rPr>
        <w:t xml:space="preserve">Per quanto </w:t>
      </w:r>
      <w:proofErr w:type="gramStart"/>
      <w:r w:rsidRPr="00770064">
        <w:rPr>
          <w:szCs w:val="24"/>
        </w:rPr>
        <w:t xml:space="preserve">concerne </w:t>
      </w:r>
      <w:r w:rsidR="0021663D" w:rsidRPr="00770064">
        <w:rPr>
          <w:szCs w:val="24"/>
        </w:rPr>
        <w:t xml:space="preserve"> gli</w:t>
      </w:r>
      <w:proofErr w:type="gramEnd"/>
      <w:r w:rsidR="0021663D" w:rsidRPr="00770064">
        <w:rPr>
          <w:szCs w:val="24"/>
        </w:rPr>
        <w:t xml:space="preserve"> oneri </w:t>
      </w:r>
      <w:r w:rsidR="002D5F8F" w:rsidRPr="00770064">
        <w:rPr>
          <w:szCs w:val="24"/>
        </w:rPr>
        <w:t xml:space="preserve"> di </w:t>
      </w:r>
      <w:r w:rsidR="0003388C" w:rsidRPr="00770064">
        <w:rPr>
          <w:szCs w:val="24"/>
        </w:rPr>
        <w:t xml:space="preserve">gestione gli stessi si sono </w:t>
      </w:r>
      <w:r w:rsidR="0021663D" w:rsidRPr="00770064">
        <w:rPr>
          <w:szCs w:val="24"/>
        </w:rPr>
        <w:t xml:space="preserve">discostati nel triennio  di circa +17% </w:t>
      </w:r>
      <w:r w:rsidR="0003388C" w:rsidRPr="00770064">
        <w:rPr>
          <w:szCs w:val="24"/>
        </w:rPr>
        <w:t xml:space="preserve"> </w:t>
      </w:r>
      <w:r w:rsidR="0021663D" w:rsidRPr="00770064">
        <w:rPr>
          <w:szCs w:val="24"/>
        </w:rPr>
        <w:t xml:space="preserve">rispetto </w:t>
      </w:r>
      <w:r w:rsidR="0003388C" w:rsidRPr="00770064">
        <w:rPr>
          <w:szCs w:val="24"/>
        </w:rPr>
        <w:t xml:space="preserve"> </w:t>
      </w:r>
      <w:r w:rsidR="0021663D" w:rsidRPr="00770064">
        <w:rPr>
          <w:szCs w:val="24"/>
        </w:rPr>
        <w:t xml:space="preserve">alle </w:t>
      </w:r>
      <w:r w:rsidR="0003388C" w:rsidRPr="00770064">
        <w:rPr>
          <w:szCs w:val="24"/>
        </w:rPr>
        <w:t xml:space="preserve"> previsioni</w:t>
      </w:r>
      <w:r w:rsidR="0021663D" w:rsidRPr="00770064">
        <w:rPr>
          <w:szCs w:val="24"/>
        </w:rPr>
        <w:t xml:space="preserve"> ( € 1.500.000) a causa dell’incidenza  dei costi variabili per commissioni di performance  </w:t>
      </w:r>
      <w:r w:rsidR="0003388C" w:rsidRPr="00770064">
        <w:rPr>
          <w:szCs w:val="24"/>
        </w:rPr>
        <w:t xml:space="preserve"> </w:t>
      </w:r>
      <w:r w:rsidR="00213087" w:rsidRPr="00770064">
        <w:rPr>
          <w:szCs w:val="24"/>
        </w:rPr>
        <w:t>registrate nell’ambito dei rapporti di gestione patrimoniale</w:t>
      </w:r>
      <w:r w:rsidRPr="00770064">
        <w:rPr>
          <w:szCs w:val="24"/>
        </w:rPr>
        <w:t>.</w:t>
      </w:r>
    </w:p>
    <w:p w:rsidR="005B5485" w:rsidRPr="00770064" w:rsidRDefault="005B5485" w:rsidP="001A3E8A">
      <w:pPr>
        <w:pStyle w:val="Delibera"/>
        <w:spacing w:line="240" w:lineRule="auto"/>
        <w:rPr>
          <w:szCs w:val="24"/>
        </w:rPr>
      </w:pPr>
    </w:p>
    <w:tbl>
      <w:tblPr>
        <w:tblW w:w="8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1276"/>
        <w:gridCol w:w="1559"/>
        <w:gridCol w:w="1560"/>
        <w:gridCol w:w="1560"/>
      </w:tblGrid>
      <w:tr w:rsidR="004E6A7E" w:rsidRPr="00770064" w:rsidTr="004E6A7E">
        <w:tc>
          <w:tcPr>
            <w:tcW w:w="2155" w:type="dxa"/>
            <w:tcBorders>
              <w:top w:val="single" w:sz="4" w:space="0" w:color="auto"/>
              <w:left w:val="single" w:sz="4" w:space="0" w:color="auto"/>
              <w:bottom w:val="single" w:sz="4" w:space="0" w:color="auto"/>
              <w:right w:val="single" w:sz="4" w:space="0" w:color="auto"/>
            </w:tcBorders>
          </w:tcPr>
          <w:p w:rsidR="004E6A7E" w:rsidRPr="00770064" w:rsidRDefault="004E6A7E" w:rsidP="008F406B">
            <w:pPr>
              <w:pStyle w:val="Delibera"/>
              <w:spacing w:line="240" w:lineRule="auto"/>
              <w:rPr>
                <w:sz w:val="20"/>
              </w:rPr>
            </w:pPr>
          </w:p>
        </w:tc>
        <w:tc>
          <w:tcPr>
            <w:tcW w:w="1276" w:type="dxa"/>
            <w:tcBorders>
              <w:top w:val="single" w:sz="4" w:space="0" w:color="auto"/>
              <w:left w:val="single" w:sz="4" w:space="0" w:color="auto"/>
              <w:bottom w:val="single" w:sz="4" w:space="0" w:color="auto"/>
              <w:right w:val="single" w:sz="4" w:space="0" w:color="auto"/>
            </w:tcBorders>
            <w:hideMark/>
          </w:tcPr>
          <w:p w:rsidR="004E6A7E" w:rsidRPr="00770064" w:rsidRDefault="004E6A7E" w:rsidP="008F406B">
            <w:pPr>
              <w:pStyle w:val="Delibera"/>
              <w:spacing w:line="240" w:lineRule="auto"/>
              <w:jc w:val="center"/>
              <w:rPr>
                <w:sz w:val="20"/>
              </w:rPr>
            </w:pPr>
            <w:r w:rsidRPr="00770064">
              <w:rPr>
                <w:sz w:val="20"/>
              </w:rPr>
              <w:t>2019</w:t>
            </w:r>
          </w:p>
        </w:tc>
        <w:tc>
          <w:tcPr>
            <w:tcW w:w="1559" w:type="dxa"/>
            <w:tcBorders>
              <w:top w:val="single" w:sz="4" w:space="0" w:color="auto"/>
              <w:left w:val="single" w:sz="4" w:space="0" w:color="auto"/>
              <w:bottom w:val="single" w:sz="4" w:space="0" w:color="auto"/>
              <w:right w:val="single" w:sz="4" w:space="0" w:color="auto"/>
            </w:tcBorders>
            <w:hideMark/>
          </w:tcPr>
          <w:p w:rsidR="004E6A7E" w:rsidRPr="00770064" w:rsidRDefault="004E6A7E" w:rsidP="008F406B">
            <w:pPr>
              <w:pStyle w:val="Delibera"/>
              <w:spacing w:line="240" w:lineRule="auto"/>
              <w:jc w:val="center"/>
              <w:rPr>
                <w:sz w:val="20"/>
              </w:rPr>
            </w:pPr>
            <w:r w:rsidRPr="00770064">
              <w:rPr>
                <w:sz w:val="20"/>
              </w:rPr>
              <w:t>2020</w:t>
            </w:r>
          </w:p>
        </w:tc>
        <w:tc>
          <w:tcPr>
            <w:tcW w:w="1560" w:type="dxa"/>
            <w:tcBorders>
              <w:top w:val="single" w:sz="4" w:space="0" w:color="auto"/>
              <w:left w:val="single" w:sz="4" w:space="0" w:color="auto"/>
              <w:bottom w:val="single" w:sz="4" w:space="0" w:color="auto"/>
              <w:right w:val="single" w:sz="4" w:space="0" w:color="auto"/>
            </w:tcBorders>
          </w:tcPr>
          <w:p w:rsidR="004E6A7E" w:rsidRPr="00770064" w:rsidRDefault="004E6A7E" w:rsidP="008F406B">
            <w:pPr>
              <w:pStyle w:val="Delibera"/>
              <w:spacing w:line="240" w:lineRule="auto"/>
              <w:jc w:val="center"/>
              <w:rPr>
                <w:sz w:val="20"/>
              </w:rPr>
            </w:pPr>
            <w:r w:rsidRPr="00770064">
              <w:rPr>
                <w:sz w:val="20"/>
              </w:rPr>
              <w:t>2021 (previsione)</w:t>
            </w:r>
          </w:p>
          <w:p w:rsidR="004E6A7E" w:rsidRPr="00770064" w:rsidRDefault="004E6A7E" w:rsidP="00EA043F">
            <w:pPr>
              <w:pStyle w:val="Delibera"/>
              <w:tabs>
                <w:tab w:val="clear" w:pos="2268"/>
                <w:tab w:val="clear" w:pos="2552"/>
                <w:tab w:val="left" w:pos="2444"/>
              </w:tabs>
              <w:spacing w:line="240" w:lineRule="auto"/>
              <w:jc w:val="center"/>
              <w:rPr>
                <w:sz w:val="20"/>
              </w:rPr>
            </w:pPr>
          </w:p>
        </w:tc>
        <w:tc>
          <w:tcPr>
            <w:tcW w:w="1560" w:type="dxa"/>
            <w:tcBorders>
              <w:top w:val="single" w:sz="4" w:space="0" w:color="auto"/>
              <w:left w:val="single" w:sz="4" w:space="0" w:color="auto"/>
              <w:bottom w:val="single" w:sz="4" w:space="0" w:color="auto"/>
              <w:right w:val="single" w:sz="4" w:space="0" w:color="auto"/>
            </w:tcBorders>
          </w:tcPr>
          <w:p w:rsidR="004E6A7E" w:rsidRPr="00770064" w:rsidRDefault="0021663D" w:rsidP="008F406B">
            <w:pPr>
              <w:pStyle w:val="Delibera"/>
              <w:spacing w:line="240" w:lineRule="auto"/>
              <w:jc w:val="center"/>
              <w:rPr>
                <w:sz w:val="20"/>
              </w:rPr>
            </w:pPr>
            <w:r w:rsidRPr="00770064">
              <w:rPr>
                <w:sz w:val="20"/>
              </w:rPr>
              <w:t>totale</w:t>
            </w:r>
          </w:p>
        </w:tc>
      </w:tr>
      <w:tr w:rsidR="004E6A7E" w:rsidRPr="00770064" w:rsidTr="004E6A7E">
        <w:tc>
          <w:tcPr>
            <w:tcW w:w="2155" w:type="dxa"/>
            <w:tcBorders>
              <w:top w:val="single" w:sz="4" w:space="0" w:color="auto"/>
              <w:left w:val="single" w:sz="4" w:space="0" w:color="auto"/>
              <w:bottom w:val="single" w:sz="4" w:space="0" w:color="auto"/>
              <w:right w:val="single" w:sz="4" w:space="0" w:color="auto"/>
            </w:tcBorders>
            <w:hideMark/>
          </w:tcPr>
          <w:p w:rsidR="004E6A7E" w:rsidRPr="00770064" w:rsidRDefault="004E6A7E" w:rsidP="008F406B">
            <w:pPr>
              <w:pStyle w:val="Delibera"/>
              <w:spacing w:line="240" w:lineRule="auto"/>
              <w:rPr>
                <w:sz w:val="20"/>
              </w:rPr>
            </w:pPr>
            <w:r w:rsidRPr="00770064">
              <w:rPr>
                <w:sz w:val="20"/>
              </w:rPr>
              <w:t>Costi di gestione</w:t>
            </w:r>
          </w:p>
        </w:tc>
        <w:tc>
          <w:tcPr>
            <w:tcW w:w="1276" w:type="dxa"/>
            <w:tcBorders>
              <w:top w:val="single" w:sz="4" w:space="0" w:color="auto"/>
              <w:left w:val="single" w:sz="4" w:space="0" w:color="auto"/>
              <w:bottom w:val="single" w:sz="4" w:space="0" w:color="auto"/>
              <w:right w:val="single" w:sz="4" w:space="0" w:color="auto"/>
            </w:tcBorders>
          </w:tcPr>
          <w:p w:rsidR="004E6A7E" w:rsidRPr="00770064" w:rsidRDefault="004E6A7E" w:rsidP="009761B6">
            <w:pPr>
              <w:pStyle w:val="Delibera"/>
              <w:spacing w:line="240" w:lineRule="auto"/>
              <w:jc w:val="center"/>
              <w:rPr>
                <w:sz w:val="20"/>
              </w:rPr>
            </w:pPr>
            <w:r w:rsidRPr="00770064">
              <w:rPr>
                <w:sz w:val="20"/>
              </w:rPr>
              <w:t>715.921</w:t>
            </w:r>
          </w:p>
        </w:tc>
        <w:tc>
          <w:tcPr>
            <w:tcW w:w="1559" w:type="dxa"/>
            <w:tcBorders>
              <w:top w:val="single" w:sz="4" w:space="0" w:color="auto"/>
              <w:left w:val="single" w:sz="4" w:space="0" w:color="auto"/>
              <w:bottom w:val="single" w:sz="4" w:space="0" w:color="auto"/>
              <w:right w:val="single" w:sz="4" w:space="0" w:color="auto"/>
            </w:tcBorders>
            <w:hideMark/>
          </w:tcPr>
          <w:p w:rsidR="004E6A7E" w:rsidRPr="00770064" w:rsidRDefault="004E6A7E" w:rsidP="008F406B">
            <w:pPr>
              <w:pStyle w:val="Delibera"/>
              <w:spacing w:line="240" w:lineRule="auto"/>
              <w:jc w:val="center"/>
              <w:rPr>
                <w:sz w:val="20"/>
              </w:rPr>
            </w:pPr>
            <w:r w:rsidRPr="00770064">
              <w:rPr>
                <w:sz w:val="20"/>
              </w:rPr>
              <w:t>548.270</w:t>
            </w:r>
          </w:p>
        </w:tc>
        <w:tc>
          <w:tcPr>
            <w:tcW w:w="1560" w:type="dxa"/>
            <w:tcBorders>
              <w:top w:val="single" w:sz="4" w:space="0" w:color="auto"/>
              <w:left w:val="single" w:sz="4" w:space="0" w:color="auto"/>
              <w:bottom w:val="single" w:sz="4" w:space="0" w:color="auto"/>
              <w:right w:val="single" w:sz="4" w:space="0" w:color="auto"/>
            </w:tcBorders>
            <w:hideMark/>
          </w:tcPr>
          <w:p w:rsidR="004E6A7E" w:rsidRPr="00770064" w:rsidRDefault="004E6A7E" w:rsidP="008F406B">
            <w:pPr>
              <w:pStyle w:val="Delibera"/>
              <w:spacing w:line="240" w:lineRule="auto"/>
              <w:jc w:val="center"/>
              <w:rPr>
                <w:sz w:val="20"/>
              </w:rPr>
            </w:pPr>
            <w:r w:rsidRPr="00770064">
              <w:rPr>
                <w:sz w:val="20"/>
              </w:rPr>
              <w:t>500.000</w:t>
            </w:r>
          </w:p>
        </w:tc>
        <w:tc>
          <w:tcPr>
            <w:tcW w:w="1560" w:type="dxa"/>
            <w:tcBorders>
              <w:top w:val="single" w:sz="4" w:space="0" w:color="auto"/>
              <w:left w:val="single" w:sz="4" w:space="0" w:color="auto"/>
              <w:bottom w:val="single" w:sz="4" w:space="0" w:color="auto"/>
              <w:right w:val="single" w:sz="4" w:space="0" w:color="auto"/>
            </w:tcBorders>
          </w:tcPr>
          <w:p w:rsidR="004E6A7E" w:rsidRPr="00770064" w:rsidRDefault="0021663D" w:rsidP="008F406B">
            <w:pPr>
              <w:pStyle w:val="Delibera"/>
              <w:spacing w:line="240" w:lineRule="auto"/>
              <w:jc w:val="center"/>
              <w:rPr>
                <w:sz w:val="20"/>
              </w:rPr>
            </w:pPr>
            <w:r w:rsidRPr="00770064">
              <w:rPr>
                <w:sz w:val="20"/>
              </w:rPr>
              <w:t>1.764.191</w:t>
            </w:r>
          </w:p>
        </w:tc>
      </w:tr>
    </w:tbl>
    <w:p w:rsidR="00717AD0" w:rsidRPr="00770064" w:rsidRDefault="00717AD0" w:rsidP="005616CC">
      <w:pPr>
        <w:pStyle w:val="Delibera"/>
        <w:spacing w:line="240" w:lineRule="auto"/>
        <w:rPr>
          <w:sz w:val="18"/>
          <w:szCs w:val="18"/>
        </w:rPr>
      </w:pPr>
    </w:p>
    <w:p w:rsidR="008B64BF" w:rsidRPr="00770064" w:rsidRDefault="008B64BF" w:rsidP="005616CC">
      <w:pPr>
        <w:pStyle w:val="Delibera"/>
        <w:spacing w:line="240" w:lineRule="auto"/>
        <w:rPr>
          <w:sz w:val="18"/>
          <w:szCs w:val="18"/>
        </w:rPr>
      </w:pPr>
    </w:p>
    <w:p w:rsidR="005B5485" w:rsidRPr="00770064" w:rsidRDefault="00213087" w:rsidP="007A06F8">
      <w:pPr>
        <w:rPr>
          <w:rFonts w:ascii="Times New Roman" w:hAnsi="Times New Roman"/>
          <w:szCs w:val="24"/>
        </w:rPr>
      </w:pPr>
      <w:proofErr w:type="gramStart"/>
      <w:r w:rsidRPr="00770064">
        <w:rPr>
          <w:rFonts w:ascii="Times New Roman" w:hAnsi="Times New Roman"/>
          <w:szCs w:val="24"/>
        </w:rPr>
        <w:t>All’aumento  del</w:t>
      </w:r>
      <w:proofErr w:type="gramEnd"/>
      <w:r w:rsidRPr="00770064">
        <w:rPr>
          <w:rFonts w:ascii="Times New Roman" w:hAnsi="Times New Roman"/>
          <w:szCs w:val="24"/>
        </w:rPr>
        <w:t xml:space="preserve"> </w:t>
      </w:r>
      <w:r w:rsidR="009E0DD1" w:rsidRPr="00770064">
        <w:rPr>
          <w:rFonts w:ascii="Times New Roman" w:hAnsi="Times New Roman"/>
          <w:szCs w:val="24"/>
        </w:rPr>
        <w:t xml:space="preserve"> peso della t</w:t>
      </w:r>
      <w:r w:rsidR="003150D5" w:rsidRPr="00770064">
        <w:rPr>
          <w:rFonts w:ascii="Times New Roman" w:hAnsi="Times New Roman"/>
          <w:szCs w:val="24"/>
        </w:rPr>
        <w:t>assazione</w:t>
      </w:r>
      <w:r w:rsidR="00C24010" w:rsidRPr="00770064">
        <w:rPr>
          <w:rFonts w:ascii="Times New Roman" w:hAnsi="Times New Roman"/>
          <w:szCs w:val="24"/>
        </w:rPr>
        <w:t xml:space="preserve"> registrata </w:t>
      </w:r>
      <w:r w:rsidRPr="00770064">
        <w:rPr>
          <w:rFonts w:ascii="Times New Roman" w:hAnsi="Times New Roman"/>
          <w:szCs w:val="24"/>
        </w:rPr>
        <w:t xml:space="preserve"> negli anni 2019 e 2020 </w:t>
      </w:r>
      <w:r w:rsidR="003150D5" w:rsidRPr="00770064">
        <w:rPr>
          <w:rFonts w:ascii="Times New Roman" w:hAnsi="Times New Roman"/>
          <w:szCs w:val="24"/>
        </w:rPr>
        <w:t xml:space="preserve"> </w:t>
      </w:r>
      <w:r w:rsidRPr="00770064">
        <w:rPr>
          <w:rFonts w:ascii="Times New Roman" w:hAnsi="Times New Roman"/>
          <w:szCs w:val="24"/>
        </w:rPr>
        <w:t xml:space="preserve">ha fatto </w:t>
      </w:r>
      <w:r w:rsidR="00E6732C" w:rsidRPr="00770064">
        <w:rPr>
          <w:rFonts w:ascii="Times New Roman" w:hAnsi="Times New Roman"/>
          <w:szCs w:val="24"/>
        </w:rPr>
        <w:t xml:space="preserve"> </w:t>
      </w:r>
      <w:r w:rsidRPr="00770064">
        <w:rPr>
          <w:rFonts w:ascii="Times New Roman" w:hAnsi="Times New Roman"/>
          <w:szCs w:val="24"/>
        </w:rPr>
        <w:t xml:space="preserve">seguito una riduzione </w:t>
      </w:r>
      <w:r w:rsidR="00E6732C" w:rsidRPr="00770064">
        <w:rPr>
          <w:rFonts w:ascii="Times New Roman" w:hAnsi="Times New Roman"/>
          <w:szCs w:val="24"/>
        </w:rPr>
        <w:t xml:space="preserve"> </w:t>
      </w:r>
      <w:r w:rsidR="007A06F8" w:rsidRPr="00770064">
        <w:rPr>
          <w:rFonts w:ascii="Times New Roman" w:hAnsi="Times New Roman"/>
          <w:szCs w:val="24"/>
        </w:rPr>
        <w:t xml:space="preserve">  </w:t>
      </w:r>
      <w:r w:rsidRPr="00770064">
        <w:rPr>
          <w:rFonts w:ascii="Times New Roman" w:hAnsi="Times New Roman"/>
          <w:szCs w:val="24"/>
        </w:rPr>
        <w:t>a partire dall’</w:t>
      </w:r>
      <w:r w:rsidR="007A06F8" w:rsidRPr="00770064">
        <w:rPr>
          <w:rFonts w:ascii="Times New Roman" w:hAnsi="Times New Roman"/>
          <w:szCs w:val="24"/>
        </w:rPr>
        <w:t>anno 2021.</w:t>
      </w:r>
    </w:p>
    <w:p w:rsidR="00C24010" w:rsidRPr="00770064" w:rsidRDefault="00C301BC" w:rsidP="007A06F8">
      <w:pPr>
        <w:rPr>
          <w:rFonts w:ascii="Times New Roman" w:hAnsi="Times New Roman"/>
          <w:szCs w:val="24"/>
        </w:rPr>
      </w:pPr>
      <w:proofErr w:type="gramStart"/>
      <w:r w:rsidRPr="00770064">
        <w:rPr>
          <w:rFonts w:ascii="Times New Roman" w:hAnsi="Times New Roman"/>
          <w:szCs w:val="24"/>
        </w:rPr>
        <w:t>L’aliquota  per</w:t>
      </w:r>
      <w:proofErr w:type="gramEnd"/>
      <w:r w:rsidRPr="00770064">
        <w:rPr>
          <w:rFonts w:ascii="Times New Roman" w:hAnsi="Times New Roman"/>
          <w:szCs w:val="24"/>
        </w:rPr>
        <w:t xml:space="preserve"> la tassazione delle rendite finanziarie </w:t>
      </w:r>
      <w:r w:rsidR="00213087" w:rsidRPr="00770064">
        <w:rPr>
          <w:rFonts w:ascii="Times New Roman" w:hAnsi="Times New Roman"/>
          <w:szCs w:val="24"/>
        </w:rPr>
        <w:t xml:space="preserve">era </w:t>
      </w:r>
      <w:r w:rsidRPr="00770064">
        <w:rPr>
          <w:rFonts w:ascii="Times New Roman" w:hAnsi="Times New Roman"/>
          <w:szCs w:val="24"/>
        </w:rPr>
        <w:t xml:space="preserve"> </w:t>
      </w:r>
      <w:r w:rsidR="00C24010" w:rsidRPr="00770064">
        <w:rPr>
          <w:rFonts w:ascii="Times New Roman" w:hAnsi="Times New Roman"/>
          <w:szCs w:val="24"/>
        </w:rPr>
        <w:t xml:space="preserve"> infatti </w:t>
      </w:r>
      <w:r w:rsidRPr="00770064">
        <w:rPr>
          <w:rFonts w:ascii="Times New Roman" w:hAnsi="Times New Roman"/>
          <w:szCs w:val="24"/>
        </w:rPr>
        <w:t>passata d</w:t>
      </w:r>
      <w:r w:rsidR="009B6A35" w:rsidRPr="00770064">
        <w:rPr>
          <w:rFonts w:ascii="Times New Roman" w:hAnsi="Times New Roman"/>
          <w:szCs w:val="24"/>
        </w:rPr>
        <w:t>al 20% al 26% a far data dal 1/</w:t>
      </w:r>
      <w:r w:rsidRPr="00770064">
        <w:rPr>
          <w:rFonts w:ascii="Times New Roman" w:hAnsi="Times New Roman"/>
          <w:szCs w:val="24"/>
        </w:rPr>
        <w:t xml:space="preserve">7/2014 e l’imponibilità dei dividendi </w:t>
      </w:r>
      <w:r w:rsidR="00C24010" w:rsidRPr="00770064">
        <w:rPr>
          <w:rFonts w:ascii="Times New Roman" w:hAnsi="Times New Roman"/>
          <w:szCs w:val="24"/>
        </w:rPr>
        <w:t xml:space="preserve">era </w:t>
      </w:r>
      <w:r w:rsidRPr="00770064">
        <w:rPr>
          <w:rFonts w:ascii="Times New Roman" w:hAnsi="Times New Roman"/>
          <w:szCs w:val="24"/>
        </w:rPr>
        <w:t xml:space="preserve">  cresciuta dal 5% al 77,74% con efficacia a partire dai dividendi messi in distribuzione dall’iniz</w:t>
      </w:r>
      <w:r w:rsidR="009B6A35" w:rsidRPr="00770064">
        <w:rPr>
          <w:rFonts w:ascii="Times New Roman" w:hAnsi="Times New Roman"/>
          <w:szCs w:val="24"/>
        </w:rPr>
        <w:t>io del 2014 per poi arrivare al</w:t>
      </w:r>
      <w:r w:rsidRPr="00770064">
        <w:rPr>
          <w:rFonts w:ascii="Times New Roman" w:hAnsi="Times New Roman"/>
          <w:szCs w:val="24"/>
        </w:rPr>
        <w:t xml:space="preserve"> 100% per i dividendi messi in distribuzione dal 2018.</w:t>
      </w:r>
      <w:r w:rsidR="007A06F8" w:rsidRPr="00770064">
        <w:rPr>
          <w:rFonts w:ascii="Times New Roman" w:hAnsi="Times New Roman"/>
          <w:szCs w:val="24"/>
        </w:rPr>
        <w:t xml:space="preserve"> </w:t>
      </w:r>
    </w:p>
    <w:p w:rsidR="00213087" w:rsidRPr="00770064" w:rsidRDefault="007A06F8" w:rsidP="00C24010">
      <w:pPr>
        <w:rPr>
          <w:rFonts w:ascii="Times New Roman" w:hAnsi="Times New Roman"/>
          <w:szCs w:val="24"/>
        </w:rPr>
      </w:pPr>
      <w:r w:rsidRPr="00770064">
        <w:rPr>
          <w:rFonts w:ascii="Times New Roman" w:hAnsi="Times New Roman"/>
          <w:szCs w:val="24"/>
        </w:rPr>
        <w:t>Con la  Legge 30 dicembre 2020 n. 178</w:t>
      </w:r>
      <w:r w:rsidR="00C24010" w:rsidRPr="00770064">
        <w:rPr>
          <w:rFonts w:ascii="Times New Roman" w:hAnsi="Times New Roman"/>
        </w:rPr>
        <w:t xml:space="preserve"> (Legge di Bilancio 2021)</w:t>
      </w:r>
      <w:r w:rsidRPr="00770064">
        <w:rPr>
          <w:rFonts w:ascii="Times New Roman" w:hAnsi="Times New Roman"/>
          <w:szCs w:val="24"/>
        </w:rPr>
        <w:t>, art. 1, commi da 44 a 47 viene adottata  la riduzione della quota imponibile degli utili percepiti  nella misura del 50%</w:t>
      </w:r>
      <w:r w:rsidR="00C24010" w:rsidRPr="00770064">
        <w:rPr>
          <w:rFonts w:ascii="Times New Roman" w:hAnsi="Times New Roman"/>
          <w:szCs w:val="24"/>
        </w:rPr>
        <w:t xml:space="preserve">: </w:t>
      </w:r>
      <w:r w:rsidR="00C24010" w:rsidRPr="00770064">
        <w:rPr>
          <w:rFonts w:ascii="Times New Roman" w:hAnsi="Times New Roman"/>
          <w:szCs w:val="24"/>
        </w:rPr>
        <w:lastRenderedPageBreak/>
        <w:t xml:space="preserve">viene </w:t>
      </w:r>
      <w:r w:rsidR="00213087" w:rsidRPr="00770064">
        <w:rPr>
          <w:rFonts w:ascii="Times New Roman" w:hAnsi="Times New Roman"/>
        </w:rPr>
        <w:t xml:space="preserve"> </w:t>
      </w:r>
      <w:r w:rsidR="00C24010" w:rsidRPr="00770064">
        <w:rPr>
          <w:rFonts w:ascii="Times New Roman" w:hAnsi="Times New Roman"/>
        </w:rPr>
        <w:t xml:space="preserve"> infatti </w:t>
      </w:r>
      <w:r w:rsidR="00213087" w:rsidRPr="00770064">
        <w:rPr>
          <w:rFonts w:ascii="Times New Roman" w:hAnsi="Times New Roman"/>
        </w:rPr>
        <w:t>disposto che gli utili percepiti da enti non commerciali “non-profit” residenti e da stabili organizzazioni italiane di enti non commerciali non residenti che svolgono specifiche attività di interesse generale concorrano alla formazione della base imponibile IRES degli stessi nella misura del 50%, in luogo dell’imponibilità al 100% ordinariamente applicabile.</w:t>
      </w:r>
    </w:p>
    <w:p w:rsidR="00213087" w:rsidRPr="00770064" w:rsidRDefault="00213087" w:rsidP="00C24010">
      <w:pPr>
        <w:pStyle w:val="NormaleWeb"/>
        <w:shd w:val="clear" w:color="auto" w:fill="FFFFFF"/>
        <w:jc w:val="both"/>
      </w:pPr>
      <w:r w:rsidRPr="00770064">
        <w:t>La nuova previsione normativa è applicabile a partire dall’esercizio</w:t>
      </w:r>
      <w:r w:rsidR="00C24010" w:rsidRPr="00770064">
        <w:t xml:space="preserve"> e, c</w:t>
      </w:r>
      <w:r w:rsidRPr="00770064">
        <w:t>ome indicato nella Relazione Illustrativa al disegno di Legge di Bilancio 2021, l’agevolazione è concessa al fine di valorizzare il ruolo sussidiario svolto dagli enti non profit, ricalcando quanto previsto da altre disposizioni fiscali</w:t>
      </w:r>
      <w:r w:rsidR="00C24010" w:rsidRPr="00770064">
        <w:t xml:space="preserve"> </w:t>
      </w:r>
      <w:r w:rsidRPr="00770064">
        <w:t>(art. 89, comma 3, TUIR).</w:t>
      </w:r>
    </w:p>
    <w:p w:rsidR="00DC554C" w:rsidRPr="00770064" w:rsidRDefault="00DC554C" w:rsidP="0088438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rPr>
          <w:rFonts w:ascii="Times New Roman" w:hAnsi="Times New Roman"/>
          <w:szCs w:val="24"/>
        </w:rPr>
      </w:pPr>
    </w:p>
    <w:tbl>
      <w:tblPr>
        <w:tblW w:w="82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417"/>
        <w:gridCol w:w="1559"/>
        <w:gridCol w:w="1560"/>
        <w:gridCol w:w="1560"/>
      </w:tblGrid>
      <w:tr w:rsidR="00C24010" w:rsidRPr="00770064" w:rsidTr="00C24010">
        <w:tc>
          <w:tcPr>
            <w:tcW w:w="2127" w:type="dxa"/>
            <w:tcBorders>
              <w:top w:val="single" w:sz="4" w:space="0" w:color="auto"/>
              <w:left w:val="single" w:sz="4" w:space="0" w:color="auto"/>
              <w:bottom w:val="single" w:sz="4" w:space="0" w:color="auto"/>
              <w:right w:val="single" w:sz="4" w:space="0" w:color="auto"/>
            </w:tcBorders>
          </w:tcPr>
          <w:p w:rsidR="00C24010" w:rsidRPr="00770064" w:rsidRDefault="00C24010" w:rsidP="00F32C69">
            <w:pPr>
              <w:pStyle w:val="Delibera"/>
              <w:spacing w:line="240" w:lineRule="auto"/>
              <w:rPr>
                <w:sz w:val="22"/>
                <w:szCs w:val="22"/>
              </w:rPr>
            </w:pPr>
          </w:p>
        </w:tc>
        <w:tc>
          <w:tcPr>
            <w:tcW w:w="1417" w:type="dxa"/>
            <w:tcBorders>
              <w:top w:val="single" w:sz="4" w:space="0" w:color="auto"/>
              <w:left w:val="single" w:sz="4" w:space="0" w:color="auto"/>
              <w:bottom w:val="single" w:sz="4" w:space="0" w:color="auto"/>
              <w:right w:val="single" w:sz="4" w:space="0" w:color="auto"/>
            </w:tcBorders>
            <w:hideMark/>
          </w:tcPr>
          <w:p w:rsidR="00C24010" w:rsidRPr="00770064" w:rsidRDefault="00C24010" w:rsidP="00F32C69">
            <w:pPr>
              <w:pStyle w:val="Delibera"/>
              <w:spacing w:line="240" w:lineRule="auto"/>
              <w:jc w:val="center"/>
              <w:rPr>
                <w:sz w:val="22"/>
                <w:szCs w:val="22"/>
              </w:rPr>
            </w:pPr>
            <w:r w:rsidRPr="00770064">
              <w:rPr>
                <w:sz w:val="22"/>
                <w:szCs w:val="22"/>
              </w:rPr>
              <w:t>2019</w:t>
            </w:r>
          </w:p>
        </w:tc>
        <w:tc>
          <w:tcPr>
            <w:tcW w:w="1559" w:type="dxa"/>
            <w:tcBorders>
              <w:top w:val="single" w:sz="4" w:space="0" w:color="auto"/>
              <w:left w:val="single" w:sz="4" w:space="0" w:color="auto"/>
              <w:bottom w:val="single" w:sz="4" w:space="0" w:color="auto"/>
              <w:right w:val="single" w:sz="4" w:space="0" w:color="auto"/>
            </w:tcBorders>
            <w:hideMark/>
          </w:tcPr>
          <w:p w:rsidR="00C24010" w:rsidRPr="00770064" w:rsidRDefault="00C24010" w:rsidP="00F32C69">
            <w:pPr>
              <w:pStyle w:val="Delibera"/>
              <w:spacing w:line="240" w:lineRule="auto"/>
              <w:jc w:val="center"/>
              <w:rPr>
                <w:sz w:val="22"/>
                <w:szCs w:val="22"/>
              </w:rPr>
            </w:pPr>
            <w:r w:rsidRPr="00770064">
              <w:rPr>
                <w:sz w:val="22"/>
                <w:szCs w:val="22"/>
              </w:rPr>
              <w:t>2020</w:t>
            </w:r>
          </w:p>
        </w:tc>
        <w:tc>
          <w:tcPr>
            <w:tcW w:w="1560" w:type="dxa"/>
            <w:tcBorders>
              <w:top w:val="single" w:sz="4" w:space="0" w:color="auto"/>
              <w:left w:val="single" w:sz="4" w:space="0" w:color="auto"/>
              <w:bottom w:val="single" w:sz="4" w:space="0" w:color="auto"/>
              <w:right w:val="single" w:sz="4" w:space="0" w:color="auto"/>
            </w:tcBorders>
          </w:tcPr>
          <w:p w:rsidR="00C24010" w:rsidRPr="00770064" w:rsidRDefault="00C24010" w:rsidP="00F32C69">
            <w:pPr>
              <w:pStyle w:val="Delibera"/>
              <w:spacing w:line="240" w:lineRule="auto"/>
              <w:jc w:val="center"/>
              <w:rPr>
                <w:sz w:val="22"/>
                <w:szCs w:val="22"/>
              </w:rPr>
            </w:pPr>
            <w:r w:rsidRPr="00770064">
              <w:rPr>
                <w:sz w:val="22"/>
                <w:szCs w:val="22"/>
              </w:rPr>
              <w:t>2021 (previsione)</w:t>
            </w:r>
          </w:p>
          <w:p w:rsidR="00C24010" w:rsidRPr="00770064" w:rsidRDefault="00C24010" w:rsidP="00F32C69">
            <w:pPr>
              <w:pStyle w:val="Delibera"/>
              <w:tabs>
                <w:tab w:val="clear" w:pos="2268"/>
                <w:tab w:val="clear" w:pos="2552"/>
                <w:tab w:val="left" w:pos="2444"/>
              </w:tabs>
              <w:spacing w:line="240" w:lineRule="auto"/>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tcPr>
          <w:p w:rsidR="00C24010" w:rsidRPr="00770064" w:rsidRDefault="00C24010" w:rsidP="00F32C69">
            <w:pPr>
              <w:pStyle w:val="Delibera"/>
              <w:spacing w:line="240" w:lineRule="auto"/>
              <w:jc w:val="center"/>
              <w:rPr>
                <w:sz w:val="22"/>
                <w:szCs w:val="22"/>
              </w:rPr>
            </w:pPr>
            <w:r w:rsidRPr="00770064">
              <w:rPr>
                <w:sz w:val="22"/>
                <w:szCs w:val="22"/>
              </w:rPr>
              <w:t>totale</w:t>
            </w:r>
          </w:p>
        </w:tc>
      </w:tr>
      <w:tr w:rsidR="00C24010" w:rsidRPr="00770064" w:rsidTr="00C24010">
        <w:tc>
          <w:tcPr>
            <w:tcW w:w="2127" w:type="dxa"/>
            <w:tcBorders>
              <w:top w:val="single" w:sz="4" w:space="0" w:color="auto"/>
              <w:left w:val="single" w:sz="4" w:space="0" w:color="auto"/>
              <w:bottom w:val="single" w:sz="4" w:space="0" w:color="auto"/>
              <w:right w:val="single" w:sz="4" w:space="0" w:color="auto"/>
            </w:tcBorders>
            <w:hideMark/>
          </w:tcPr>
          <w:p w:rsidR="00C24010" w:rsidRPr="00770064" w:rsidRDefault="00C24010" w:rsidP="00F32C69">
            <w:pPr>
              <w:pStyle w:val="Delibera"/>
              <w:spacing w:line="240" w:lineRule="auto"/>
              <w:rPr>
                <w:sz w:val="22"/>
                <w:szCs w:val="22"/>
              </w:rPr>
            </w:pPr>
            <w:r w:rsidRPr="00770064">
              <w:rPr>
                <w:sz w:val="22"/>
                <w:szCs w:val="22"/>
              </w:rPr>
              <w:t>Carico fiscale</w:t>
            </w:r>
          </w:p>
        </w:tc>
        <w:tc>
          <w:tcPr>
            <w:tcW w:w="1417" w:type="dxa"/>
            <w:tcBorders>
              <w:top w:val="single" w:sz="4" w:space="0" w:color="auto"/>
              <w:left w:val="single" w:sz="4" w:space="0" w:color="auto"/>
              <w:bottom w:val="single" w:sz="4" w:space="0" w:color="auto"/>
              <w:right w:val="single" w:sz="4" w:space="0" w:color="auto"/>
            </w:tcBorders>
          </w:tcPr>
          <w:p w:rsidR="00C24010" w:rsidRPr="00770064" w:rsidRDefault="00C24010" w:rsidP="00884384">
            <w:pPr>
              <w:pStyle w:val="Delibera"/>
              <w:spacing w:line="240" w:lineRule="auto"/>
              <w:jc w:val="center"/>
              <w:rPr>
                <w:sz w:val="22"/>
                <w:szCs w:val="22"/>
              </w:rPr>
            </w:pPr>
            <w:r w:rsidRPr="00770064">
              <w:rPr>
                <w:bCs/>
                <w:color w:val="000000"/>
                <w:sz w:val="22"/>
                <w:szCs w:val="22"/>
                <w:lang w:eastAsia="en-US"/>
              </w:rPr>
              <w:t>519.192</w:t>
            </w:r>
          </w:p>
        </w:tc>
        <w:tc>
          <w:tcPr>
            <w:tcW w:w="1559" w:type="dxa"/>
            <w:tcBorders>
              <w:top w:val="single" w:sz="4" w:space="0" w:color="auto"/>
              <w:left w:val="single" w:sz="4" w:space="0" w:color="auto"/>
              <w:bottom w:val="single" w:sz="4" w:space="0" w:color="auto"/>
              <w:right w:val="single" w:sz="4" w:space="0" w:color="auto"/>
            </w:tcBorders>
            <w:hideMark/>
          </w:tcPr>
          <w:p w:rsidR="00C24010" w:rsidRPr="00770064" w:rsidRDefault="00C24010" w:rsidP="00F32C69">
            <w:pPr>
              <w:pStyle w:val="Delibera"/>
              <w:spacing w:line="240" w:lineRule="auto"/>
              <w:jc w:val="center"/>
              <w:rPr>
                <w:sz w:val="22"/>
                <w:szCs w:val="22"/>
              </w:rPr>
            </w:pPr>
            <w:r w:rsidRPr="00770064">
              <w:rPr>
                <w:bCs/>
                <w:color w:val="000000"/>
                <w:sz w:val="22"/>
                <w:szCs w:val="22"/>
                <w:lang w:eastAsia="en-US"/>
              </w:rPr>
              <w:t>361.207</w:t>
            </w:r>
          </w:p>
        </w:tc>
        <w:tc>
          <w:tcPr>
            <w:tcW w:w="1560" w:type="dxa"/>
            <w:tcBorders>
              <w:top w:val="single" w:sz="4" w:space="0" w:color="auto"/>
              <w:left w:val="single" w:sz="4" w:space="0" w:color="auto"/>
              <w:bottom w:val="single" w:sz="4" w:space="0" w:color="auto"/>
              <w:right w:val="single" w:sz="4" w:space="0" w:color="auto"/>
            </w:tcBorders>
            <w:hideMark/>
          </w:tcPr>
          <w:p w:rsidR="00C24010" w:rsidRPr="00770064" w:rsidRDefault="00C24010" w:rsidP="00F32C69">
            <w:pPr>
              <w:pStyle w:val="Delibera"/>
              <w:spacing w:line="240" w:lineRule="auto"/>
              <w:jc w:val="center"/>
              <w:rPr>
                <w:sz w:val="22"/>
                <w:szCs w:val="22"/>
              </w:rPr>
            </w:pPr>
            <w:r w:rsidRPr="00770064">
              <w:rPr>
                <w:sz w:val="22"/>
                <w:szCs w:val="22"/>
              </w:rPr>
              <w:t>210.000</w:t>
            </w:r>
          </w:p>
        </w:tc>
        <w:tc>
          <w:tcPr>
            <w:tcW w:w="1560" w:type="dxa"/>
            <w:tcBorders>
              <w:top w:val="single" w:sz="4" w:space="0" w:color="auto"/>
              <w:left w:val="single" w:sz="4" w:space="0" w:color="auto"/>
              <w:bottom w:val="single" w:sz="4" w:space="0" w:color="auto"/>
              <w:right w:val="single" w:sz="4" w:space="0" w:color="auto"/>
            </w:tcBorders>
          </w:tcPr>
          <w:p w:rsidR="00C24010" w:rsidRPr="00770064" w:rsidRDefault="00C24010" w:rsidP="00F32C69">
            <w:pPr>
              <w:pStyle w:val="Delibera"/>
              <w:spacing w:line="240" w:lineRule="auto"/>
              <w:jc w:val="center"/>
              <w:rPr>
                <w:sz w:val="22"/>
                <w:szCs w:val="22"/>
              </w:rPr>
            </w:pPr>
            <w:r w:rsidRPr="00770064">
              <w:rPr>
                <w:sz w:val="22"/>
                <w:szCs w:val="22"/>
              </w:rPr>
              <w:t>1.090.399</w:t>
            </w:r>
          </w:p>
        </w:tc>
      </w:tr>
    </w:tbl>
    <w:p w:rsidR="005B5485" w:rsidRPr="00770064" w:rsidRDefault="005B5485" w:rsidP="001A3E8A">
      <w:pPr>
        <w:jc w:val="center"/>
        <w:rPr>
          <w:rFonts w:ascii="Times New Roman" w:hAnsi="Times New Roman"/>
          <w:bCs/>
          <w:caps/>
          <w:sz w:val="22"/>
          <w:szCs w:val="22"/>
        </w:rPr>
      </w:pPr>
    </w:p>
    <w:p w:rsidR="00C301BC" w:rsidRPr="00770064" w:rsidRDefault="00C301BC" w:rsidP="001A3E8A">
      <w:pPr>
        <w:jc w:val="center"/>
        <w:rPr>
          <w:rFonts w:ascii="Times New Roman" w:hAnsi="Times New Roman"/>
          <w:bCs/>
          <w:caps/>
          <w:szCs w:val="24"/>
        </w:rPr>
      </w:pPr>
    </w:p>
    <w:p w:rsidR="009761B6" w:rsidRPr="00770064" w:rsidRDefault="001A3E8A" w:rsidP="00E6732C">
      <w:pPr>
        <w:jc w:val="center"/>
        <w:rPr>
          <w:rFonts w:ascii="Times New Roman" w:hAnsi="Times New Roman"/>
          <w:bCs/>
          <w:caps/>
          <w:szCs w:val="24"/>
        </w:rPr>
      </w:pPr>
      <w:r w:rsidRPr="00770064">
        <w:rPr>
          <w:rFonts w:ascii="Times New Roman" w:hAnsi="Times New Roman"/>
          <w:bCs/>
          <w:caps/>
          <w:szCs w:val="24"/>
        </w:rPr>
        <w:t>Linee generali di indirizzo</w:t>
      </w:r>
    </w:p>
    <w:p w:rsidR="001A3E8A" w:rsidRPr="00770064" w:rsidRDefault="009761B6" w:rsidP="001A3E8A">
      <w:pPr>
        <w:jc w:val="center"/>
        <w:rPr>
          <w:rFonts w:ascii="Times New Roman" w:hAnsi="Times New Roman"/>
          <w:bCs/>
          <w:szCs w:val="24"/>
        </w:rPr>
      </w:pPr>
      <w:proofErr w:type="gramStart"/>
      <w:r w:rsidRPr="00770064">
        <w:rPr>
          <w:rFonts w:ascii="Times New Roman" w:hAnsi="Times New Roman"/>
          <w:bCs/>
          <w:szCs w:val="24"/>
        </w:rPr>
        <w:t>Triennio  20</w:t>
      </w:r>
      <w:r w:rsidR="00E6732C" w:rsidRPr="00770064">
        <w:rPr>
          <w:rFonts w:ascii="Times New Roman" w:hAnsi="Times New Roman"/>
          <w:bCs/>
          <w:szCs w:val="24"/>
        </w:rPr>
        <w:t>22</w:t>
      </w:r>
      <w:proofErr w:type="gramEnd"/>
      <w:r w:rsidRPr="00770064">
        <w:rPr>
          <w:rFonts w:ascii="Times New Roman" w:hAnsi="Times New Roman"/>
          <w:bCs/>
          <w:szCs w:val="24"/>
        </w:rPr>
        <w:t>– 202</w:t>
      </w:r>
      <w:r w:rsidR="00E6732C" w:rsidRPr="00770064">
        <w:rPr>
          <w:rFonts w:ascii="Times New Roman" w:hAnsi="Times New Roman"/>
          <w:bCs/>
          <w:szCs w:val="24"/>
        </w:rPr>
        <w:t>4</w:t>
      </w:r>
    </w:p>
    <w:p w:rsidR="00E6732C" w:rsidRPr="00770064" w:rsidRDefault="00E6732C" w:rsidP="001A3E8A">
      <w:pPr>
        <w:jc w:val="center"/>
        <w:rPr>
          <w:rFonts w:ascii="Times New Roman" w:hAnsi="Times New Roman"/>
          <w:bCs/>
          <w:szCs w:val="24"/>
        </w:rPr>
      </w:pPr>
    </w:p>
    <w:p w:rsidR="009770D4" w:rsidRPr="00770064" w:rsidRDefault="009770D4" w:rsidP="009770D4">
      <w:pPr>
        <w:rPr>
          <w:rFonts w:ascii="Times New Roman" w:hAnsi="Times New Roman"/>
          <w:szCs w:val="24"/>
        </w:rPr>
      </w:pPr>
      <w:r w:rsidRPr="00770064">
        <w:rPr>
          <w:rFonts w:ascii="Times New Roman" w:hAnsi="Times New Roman"/>
          <w:szCs w:val="24"/>
        </w:rPr>
        <w:t>Questa delicata fase storica si caratterizza per il drammatico impatto che ha avuto sulle nostre vite</w:t>
      </w:r>
      <w:r w:rsidR="004E64C9" w:rsidRPr="00770064">
        <w:rPr>
          <w:rFonts w:ascii="Times New Roman" w:hAnsi="Times New Roman"/>
          <w:szCs w:val="24"/>
        </w:rPr>
        <w:t xml:space="preserve">, </w:t>
      </w:r>
      <w:r w:rsidRPr="00770064">
        <w:rPr>
          <w:rFonts w:ascii="Times New Roman" w:hAnsi="Times New Roman"/>
          <w:szCs w:val="24"/>
        </w:rPr>
        <w:t>a partire dai primi mesi del 2020</w:t>
      </w:r>
      <w:r w:rsidR="004E64C9" w:rsidRPr="00770064">
        <w:rPr>
          <w:rFonts w:ascii="Times New Roman" w:hAnsi="Times New Roman"/>
          <w:szCs w:val="24"/>
        </w:rPr>
        <w:t>,</w:t>
      </w:r>
      <w:r w:rsidRPr="00770064">
        <w:rPr>
          <w:rFonts w:ascii="Times New Roman" w:hAnsi="Times New Roman"/>
          <w:szCs w:val="24"/>
        </w:rPr>
        <w:t xml:space="preserve"> la pandemia da Covid 19 e per </w:t>
      </w:r>
      <w:proofErr w:type="gramStart"/>
      <w:r w:rsidRPr="00770064">
        <w:rPr>
          <w:rFonts w:ascii="Times New Roman" w:hAnsi="Times New Roman"/>
          <w:szCs w:val="24"/>
        </w:rPr>
        <w:t>gli  strascichi</w:t>
      </w:r>
      <w:proofErr w:type="gramEnd"/>
      <w:r w:rsidRPr="00770064">
        <w:rPr>
          <w:rFonts w:ascii="Times New Roman" w:hAnsi="Times New Roman"/>
          <w:szCs w:val="24"/>
        </w:rPr>
        <w:t xml:space="preserve">,  che malgrado le poderose  campagne vaccinali intervenute,  ancora  si rilevano negli ambiti,  sociale, economico e sanitario.  L’attività della Fondazione sarà rivolta pertanto nel prossimo </w:t>
      </w:r>
      <w:proofErr w:type="gramStart"/>
      <w:r w:rsidRPr="00770064">
        <w:rPr>
          <w:rFonts w:ascii="Times New Roman" w:hAnsi="Times New Roman"/>
          <w:szCs w:val="24"/>
        </w:rPr>
        <w:t>futuro  con</w:t>
      </w:r>
      <w:proofErr w:type="gramEnd"/>
      <w:r w:rsidRPr="00770064">
        <w:rPr>
          <w:rFonts w:ascii="Times New Roman" w:hAnsi="Times New Roman"/>
          <w:szCs w:val="24"/>
        </w:rPr>
        <w:t xml:space="preserve"> ancora maggior impegno verso un sostegno attivo alle esigenze della propria comunità di riferimento  che ha visto aggravarsi</w:t>
      </w:r>
      <w:r w:rsidR="000730C7" w:rsidRPr="00770064">
        <w:rPr>
          <w:rFonts w:ascii="Times New Roman" w:hAnsi="Times New Roman"/>
          <w:szCs w:val="24"/>
        </w:rPr>
        <w:t xml:space="preserve">, </w:t>
      </w:r>
      <w:r w:rsidRPr="00770064">
        <w:rPr>
          <w:rFonts w:ascii="Times New Roman" w:hAnsi="Times New Roman"/>
          <w:szCs w:val="24"/>
        </w:rPr>
        <w:t>a seguito della pandemia</w:t>
      </w:r>
      <w:r w:rsidR="000730C7" w:rsidRPr="00770064">
        <w:rPr>
          <w:rFonts w:ascii="Times New Roman" w:hAnsi="Times New Roman"/>
          <w:szCs w:val="24"/>
        </w:rPr>
        <w:t>, le proprie  fragilità</w:t>
      </w:r>
      <w:r w:rsidR="00E6732C" w:rsidRPr="00770064">
        <w:rPr>
          <w:rFonts w:ascii="Times New Roman" w:hAnsi="Times New Roman"/>
          <w:szCs w:val="24"/>
        </w:rPr>
        <w:t xml:space="preserve">. Proseguirà </w:t>
      </w:r>
      <w:r w:rsidR="004E64C9" w:rsidRPr="00770064">
        <w:rPr>
          <w:rFonts w:ascii="Times New Roman" w:hAnsi="Times New Roman"/>
          <w:szCs w:val="24"/>
        </w:rPr>
        <w:t xml:space="preserve">comunque </w:t>
      </w:r>
      <w:proofErr w:type="gramStart"/>
      <w:r w:rsidR="00E6732C" w:rsidRPr="00770064">
        <w:rPr>
          <w:rFonts w:ascii="Times New Roman" w:hAnsi="Times New Roman"/>
          <w:szCs w:val="24"/>
        </w:rPr>
        <w:t>la  tradizionale</w:t>
      </w:r>
      <w:proofErr w:type="gramEnd"/>
      <w:r w:rsidR="00E6732C" w:rsidRPr="00770064">
        <w:rPr>
          <w:rFonts w:ascii="Times New Roman" w:hAnsi="Times New Roman"/>
          <w:szCs w:val="24"/>
        </w:rPr>
        <w:t xml:space="preserve"> attenzione al</w:t>
      </w:r>
      <w:r w:rsidR="004E64C9" w:rsidRPr="00770064">
        <w:rPr>
          <w:rFonts w:ascii="Times New Roman" w:hAnsi="Times New Roman"/>
          <w:szCs w:val="24"/>
        </w:rPr>
        <w:t xml:space="preserve"> sostegno di iniziative di </w:t>
      </w:r>
      <w:r w:rsidR="00E6732C" w:rsidRPr="00770064">
        <w:rPr>
          <w:rFonts w:ascii="Times New Roman" w:hAnsi="Times New Roman"/>
          <w:szCs w:val="24"/>
        </w:rPr>
        <w:t xml:space="preserve"> conservazione, restauro e valorizzazione del patrimonio storico, artistico e culturale locale </w:t>
      </w:r>
      <w:r w:rsidR="004E64C9" w:rsidRPr="00770064">
        <w:rPr>
          <w:rFonts w:ascii="Times New Roman" w:hAnsi="Times New Roman"/>
          <w:szCs w:val="24"/>
        </w:rPr>
        <w:t xml:space="preserve">per </w:t>
      </w:r>
      <w:proofErr w:type="spellStart"/>
      <w:r w:rsidR="00E6732C" w:rsidRPr="00770064">
        <w:rPr>
          <w:rFonts w:ascii="Times New Roman" w:hAnsi="Times New Roman"/>
          <w:szCs w:val="24"/>
        </w:rPr>
        <w:t>favor</w:t>
      </w:r>
      <w:r w:rsidR="004E64C9" w:rsidRPr="00770064">
        <w:rPr>
          <w:rFonts w:ascii="Times New Roman" w:hAnsi="Times New Roman"/>
          <w:szCs w:val="24"/>
        </w:rPr>
        <w:t>irene</w:t>
      </w:r>
      <w:proofErr w:type="spellEnd"/>
      <w:r w:rsidR="00E6732C" w:rsidRPr="00770064">
        <w:rPr>
          <w:rFonts w:ascii="Times New Roman" w:hAnsi="Times New Roman"/>
          <w:szCs w:val="24"/>
        </w:rPr>
        <w:t xml:space="preserve"> la fruibilità nella prospettiva di sviluppare </w:t>
      </w:r>
      <w:r w:rsidR="00756411" w:rsidRPr="00770064">
        <w:rPr>
          <w:rFonts w:ascii="Times New Roman" w:hAnsi="Times New Roman"/>
          <w:szCs w:val="24"/>
        </w:rPr>
        <w:t xml:space="preserve"> capitale umano ma anche generare turismo e quindi occasioni di crescita economica.</w:t>
      </w:r>
    </w:p>
    <w:p w:rsidR="00756411" w:rsidRPr="00770064" w:rsidRDefault="00756411" w:rsidP="009770D4">
      <w:pPr>
        <w:rPr>
          <w:rFonts w:ascii="Times New Roman" w:hAnsi="Times New Roman"/>
          <w:szCs w:val="24"/>
        </w:rPr>
      </w:pPr>
      <w:r w:rsidRPr="00770064">
        <w:rPr>
          <w:rFonts w:ascii="Times New Roman" w:hAnsi="Times New Roman"/>
          <w:szCs w:val="24"/>
        </w:rPr>
        <w:t xml:space="preserve">Si continuerà a promuovere le attività di </w:t>
      </w:r>
      <w:proofErr w:type="gramStart"/>
      <w:r w:rsidRPr="00770064">
        <w:rPr>
          <w:rFonts w:ascii="Times New Roman" w:hAnsi="Times New Roman"/>
          <w:szCs w:val="24"/>
        </w:rPr>
        <w:t>alta  formazione</w:t>
      </w:r>
      <w:proofErr w:type="gramEnd"/>
      <w:r w:rsidRPr="00770064">
        <w:rPr>
          <w:rFonts w:ascii="Times New Roman" w:hAnsi="Times New Roman"/>
          <w:szCs w:val="24"/>
        </w:rPr>
        <w:t xml:space="preserve"> ma anche di educazione nelle scuole volte a superare situazioni di disagio e di dispersione educativa.</w:t>
      </w:r>
    </w:p>
    <w:p w:rsidR="00756411" w:rsidRPr="00770064" w:rsidRDefault="00756411" w:rsidP="009770D4">
      <w:pPr>
        <w:rPr>
          <w:rFonts w:ascii="Times New Roman" w:hAnsi="Times New Roman"/>
          <w:szCs w:val="24"/>
        </w:rPr>
      </w:pPr>
      <w:r w:rsidRPr="00770064">
        <w:rPr>
          <w:rFonts w:ascii="Times New Roman" w:hAnsi="Times New Roman"/>
          <w:szCs w:val="24"/>
        </w:rPr>
        <w:t xml:space="preserve">Non mancherà infine il sostegno nel settore della salute in particolare a fianco </w:t>
      </w:r>
      <w:proofErr w:type="gramStart"/>
      <w:r w:rsidRPr="00770064">
        <w:rPr>
          <w:rFonts w:ascii="Times New Roman" w:hAnsi="Times New Roman"/>
          <w:szCs w:val="24"/>
        </w:rPr>
        <w:t>della  locale</w:t>
      </w:r>
      <w:proofErr w:type="gramEnd"/>
      <w:r w:rsidRPr="00770064">
        <w:rPr>
          <w:rFonts w:ascii="Times New Roman" w:hAnsi="Times New Roman"/>
          <w:szCs w:val="24"/>
        </w:rPr>
        <w:t xml:space="preserve"> ASL per interventi  mirati a indirizzati a rendere più funzionali le attività di difesa della salute pubblica .</w:t>
      </w:r>
    </w:p>
    <w:p w:rsidR="005852C3" w:rsidRPr="00770064" w:rsidRDefault="005852C3" w:rsidP="001A3E8A">
      <w:pPr>
        <w:jc w:val="center"/>
        <w:rPr>
          <w:rFonts w:ascii="Times New Roman" w:hAnsi="Times New Roman"/>
          <w:bCs/>
          <w:szCs w:val="24"/>
        </w:rPr>
      </w:pPr>
    </w:p>
    <w:p w:rsidR="00C32FF7" w:rsidRPr="00770064" w:rsidRDefault="00C32FF7" w:rsidP="00C32FF7">
      <w:pPr>
        <w:pStyle w:val="Default"/>
        <w:jc w:val="both"/>
        <w:rPr>
          <w:rFonts w:ascii="Times New Roman" w:hAnsi="Times New Roman" w:cs="Times New Roman"/>
          <w:u w:val="single"/>
        </w:rPr>
      </w:pPr>
      <w:r w:rsidRPr="00770064">
        <w:rPr>
          <w:rFonts w:ascii="Times New Roman" w:hAnsi="Times New Roman" w:cs="Times New Roman"/>
          <w:bCs/>
          <w:u w:val="single"/>
        </w:rPr>
        <w:t xml:space="preserve">Il territorio di riferimento </w:t>
      </w:r>
    </w:p>
    <w:p w:rsidR="00C32FF7" w:rsidRPr="00770064" w:rsidRDefault="00C32FF7" w:rsidP="00C32FF7">
      <w:pPr>
        <w:pStyle w:val="Default"/>
        <w:jc w:val="both"/>
        <w:rPr>
          <w:rFonts w:ascii="Times New Roman" w:hAnsi="Times New Roman" w:cs="Times New Roman"/>
        </w:rPr>
      </w:pPr>
      <w:r w:rsidRPr="00770064">
        <w:rPr>
          <w:rFonts w:ascii="Times New Roman" w:hAnsi="Times New Roman" w:cs="Times New Roman"/>
          <w:bCs/>
        </w:rPr>
        <w:t xml:space="preserve">La popolazione complessiva e straniera </w:t>
      </w:r>
      <w:r w:rsidR="00D435E2" w:rsidRPr="00770064">
        <w:rPr>
          <w:rFonts w:ascii="Times New Roman" w:hAnsi="Times New Roman" w:cs="Times New Roman"/>
          <w:bCs/>
        </w:rPr>
        <w:t xml:space="preserve">residente </w:t>
      </w:r>
      <w:r w:rsidRPr="00770064">
        <w:rPr>
          <w:rFonts w:ascii="Times New Roman" w:hAnsi="Times New Roman" w:cs="Times New Roman"/>
          <w:bCs/>
        </w:rPr>
        <w:t xml:space="preserve">nella provincia </w:t>
      </w:r>
      <w:proofErr w:type="gramStart"/>
      <w:r w:rsidRPr="00770064">
        <w:rPr>
          <w:rFonts w:ascii="Times New Roman" w:hAnsi="Times New Roman" w:cs="Times New Roman"/>
          <w:bCs/>
        </w:rPr>
        <w:t>di  Viterbo</w:t>
      </w:r>
      <w:proofErr w:type="gramEnd"/>
      <w:r w:rsidRPr="00770064">
        <w:rPr>
          <w:rFonts w:ascii="Times New Roman" w:hAnsi="Times New Roman" w:cs="Times New Roman"/>
          <w:bCs/>
        </w:rPr>
        <w:t xml:space="preserve"> al 01/01/20</w:t>
      </w:r>
      <w:r w:rsidR="00D435E2" w:rsidRPr="00770064">
        <w:rPr>
          <w:rFonts w:ascii="Times New Roman" w:hAnsi="Times New Roman" w:cs="Times New Roman"/>
          <w:bCs/>
        </w:rPr>
        <w:t>21</w:t>
      </w:r>
      <w:r w:rsidRPr="00770064">
        <w:rPr>
          <w:rFonts w:ascii="Times New Roman" w:hAnsi="Times New Roman" w:cs="Times New Roman"/>
          <w:bCs/>
        </w:rPr>
        <w:t xml:space="preserve"> (</w:t>
      </w:r>
      <w:r w:rsidR="00D435E2" w:rsidRPr="00770064">
        <w:rPr>
          <w:rFonts w:ascii="Times New Roman" w:hAnsi="Times New Roman" w:cs="Times New Roman"/>
          <w:bCs/>
        </w:rPr>
        <w:t>stima</w:t>
      </w:r>
      <w:r w:rsidRPr="00770064">
        <w:rPr>
          <w:rFonts w:ascii="Times New Roman" w:hAnsi="Times New Roman" w:cs="Times New Roman"/>
          <w:bCs/>
        </w:rPr>
        <w:t xml:space="preserve"> Istat)</w:t>
      </w:r>
      <w:r w:rsidR="005816F6" w:rsidRPr="00770064">
        <w:rPr>
          <w:rFonts w:ascii="Times New Roman" w:hAnsi="Times New Roman" w:cs="Times New Roman"/>
        </w:rPr>
        <w:t xml:space="preserve"> </w:t>
      </w:r>
      <w:r w:rsidRPr="00770064">
        <w:rPr>
          <w:rFonts w:ascii="Times New Roman" w:hAnsi="Times New Roman" w:cs="Times New Roman"/>
        </w:rPr>
        <w:t>risulta pari a 3</w:t>
      </w:r>
      <w:r w:rsidR="00D435E2" w:rsidRPr="00770064">
        <w:rPr>
          <w:rFonts w:ascii="Times New Roman" w:hAnsi="Times New Roman" w:cs="Times New Roman"/>
        </w:rPr>
        <w:t>06.934</w:t>
      </w:r>
      <w:r w:rsidR="007F62A0" w:rsidRPr="00770064">
        <w:rPr>
          <w:rFonts w:ascii="Times New Roman" w:hAnsi="Times New Roman" w:cs="Times New Roman"/>
        </w:rPr>
        <w:t xml:space="preserve">, di cui 150.533 maschi e 156.401 femmine, </w:t>
      </w:r>
      <w:r w:rsidR="00D435E2" w:rsidRPr="00770064">
        <w:rPr>
          <w:rFonts w:ascii="Times New Roman" w:hAnsi="Times New Roman" w:cs="Times New Roman"/>
        </w:rPr>
        <w:t xml:space="preserve">  su una superficie di 3.615 km</w:t>
      </w:r>
      <w:r w:rsidR="00D435E2" w:rsidRPr="00770064">
        <w:rPr>
          <w:rFonts w:ascii="Times New Roman" w:hAnsi="Times New Roman" w:cs="Times New Roman"/>
          <w:vertAlign w:val="superscript"/>
        </w:rPr>
        <w:t>2</w:t>
      </w:r>
      <w:r w:rsidRPr="00770064">
        <w:rPr>
          <w:rFonts w:ascii="Times New Roman" w:hAnsi="Times New Roman" w:cs="Times New Roman"/>
        </w:rPr>
        <w:t>.</w:t>
      </w:r>
    </w:p>
    <w:p w:rsidR="00BD1DEE" w:rsidRPr="00770064" w:rsidRDefault="00BD1DEE" w:rsidP="00BD1DEE">
      <w:pPr>
        <w:pStyle w:val="Default"/>
        <w:jc w:val="both"/>
        <w:rPr>
          <w:rFonts w:ascii="Times New Roman" w:hAnsi="Times New Roman" w:cs="Times New Roman"/>
        </w:rPr>
      </w:pPr>
      <w:r w:rsidRPr="00770064">
        <w:rPr>
          <w:rFonts w:ascii="Times New Roman" w:hAnsi="Times New Roman" w:cs="Times New Roman"/>
        </w:rPr>
        <w:t>I primi cinque   Comuni della provincia di Viterbo per popolazione sono:</w:t>
      </w:r>
    </w:p>
    <w:p w:rsidR="00BD1DEE" w:rsidRPr="00770064" w:rsidRDefault="00BD1DEE" w:rsidP="00C32FF7">
      <w:pPr>
        <w:pStyle w:val="Default"/>
        <w:jc w:val="both"/>
        <w:rPr>
          <w:rFonts w:ascii="Times New Roman" w:hAnsi="Times New Roman" w:cs="Times New Roman"/>
        </w:rPr>
      </w:pPr>
      <w:r w:rsidRPr="00770064">
        <w:rPr>
          <w:rFonts w:ascii="Times New Roman" w:hAnsi="Times New Roman" w:cs="Times New Roman"/>
        </w:rPr>
        <w:t xml:space="preserve">Viterbo 65.050; Tarquinia 16.051; Civita Castellana 15.443; Vetralla 13.358; Montefiascone 12.985. </w:t>
      </w:r>
    </w:p>
    <w:p w:rsidR="00BD1DEE" w:rsidRPr="00770064" w:rsidRDefault="00C32FF7" w:rsidP="00C32FF7">
      <w:pPr>
        <w:pStyle w:val="Default"/>
        <w:jc w:val="both"/>
        <w:rPr>
          <w:rFonts w:ascii="Times New Roman" w:hAnsi="Times New Roman" w:cs="Times New Roman"/>
        </w:rPr>
      </w:pPr>
      <w:r w:rsidRPr="00770064">
        <w:rPr>
          <w:rFonts w:ascii="Times New Roman" w:hAnsi="Times New Roman" w:cs="Times New Roman"/>
        </w:rPr>
        <w:t xml:space="preserve">La struttura per età della </w:t>
      </w:r>
      <w:proofErr w:type="gramStart"/>
      <w:r w:rsidRPr="00770064">
        <w:rPr>
          <w:rFonts w:ascii="Times New Roman" w:hAnsi="Times New Roman" w:cs="Times New Roman"/>
        </w:rPr>
        <w:t>popolazione  vede</w:t>
      </w:r>
      <w:proofErr w:type="gramEnd"/>
      <w:r w:rsidRPr="00770064">
        <w:rPr>
          <w:rFonts w:ascii="Times New Roman" w:hAnsi="Times New Roman" w:cs="Times New Roman"/>
        </w:rPr>
        <w:t xml:space="preserve"> giovani 0-14 anni in n. 3</w:t>
      </w:r>
      <w:r w:rsidR="00D435E2" w:rsidRPr="00770064">
        <w:rPr>
          <w:rFonts w:ascii="Times New Roman" w:hAnsi="Times New Roman" w:cs="Times New Roman"/>
        </w:rPr>
        <w:t>5.948</w:t>
      </w:r>
      <w:r w:rsidRPr="00770064">
        <w:rPr>
          <w:rFonts w:ascii="Times New Roman" w:hAnsi="Times New Roman" w:cs="Times New Roman"/>
        </w:rPr>
        <w:t xml:space="preserve">; adulti 15-64 anni in n. </w:t>
      </w:r>
      <w:r w:rsidR="00D435E2" w:rsidRPr="00770064">
        <w:rPr>
          <w:rFonts w:ascii="Times New Roman" w:hAnsi="Times New Roman" w:cs="Times New Roman"/>
        </w:rPr>
        <w:t>195.125</w:t>
      </w:r>
      <w:r w:rsidRPr="00770064">
        <w:rPr>
          <w:rFonts w:ascii="Times New Roman" w:hAnsi="Times New Roman" w:cs="Times New Roman"/>
        </w:rPr>
        <w:t xml:space="preserve"> e anziani 65 anni ed oltre in n. 7</w:t>
      </w:r>
      <w:r w:rsidR="00D435E2" w:rsidRPr="00770064">
        <w:rPr>
          <w:rFonts w:ascii="Times New Roman" w:hAnsi="Times New Roman" w:cs="Times New Roman"/>
        </w:rPr>
        <w:t>5.861</w:t>
      </w:r>
      <w:r w:rsidRPr="00770064">
        <w:rPr>
          <w:rFonts w:ascii="Times New Roman" w:hAnsi="Times New Roman" w:cs="Times New Roman"/>
        </w:rPr>
        <w:t xml:space="preserve"> per una età media di anni </w:t>
      </w:r>
      <w:r w:rsidR="00D435E2" w:rsidRPr="00770064">
        <w:rPr>
          <w:rFonts w:ascii="Times New Roman" w:hAnsi="Times New Roman" w:cs="Times New Roman"/>
        </w:rPr>
        <w:t>47,0 (</w:t>
      </w:r>
      <w:r w:rsidRPr="00770064">
        <w:rPr>
          <w:rFonts w:ascii="Times New Roman" w:hAnsi="Times New Roman" w:cs="Times New Roman"/>
        </w:rPr>
        <w:t>4</w:t>
      </w:r>
      <w:r w:rsidR="00D435E2" w:rsidRPr="00770064">
        <w:rPr>
          <w:rFonts w:ascii="Times New Roman" w:hAnsi="Times New Roman" w:cs="Times New Roman"/>
        </w:rPr>
        <w:t>6,4 nel 2019)</w:t>
      </w:r>
      <w:r w:rsidRPr="00770064">
        <w:rPr>
          <w:rFonts w:ascii="Times New Roman" w:hAnsi="Times New Roman" w:cs="Times New Roman"/>
        </w:rPr>
        <w:t>.</w:t>
      </w:r>
    </w:p>
    <w:p w:rsidR="00C32FF7" w:rsidRPr="00770064" w:rsidRDefault="00C32FF7" w:rsidP="00C32FF7">
      <w:pPr>
        <w:pStyle w:val="Default"/>
        <w:jc w:val="both"/>
        <w:rPr>
          <w:rFonts w:ascii="Times New Roman" w:hAnsi="Times New Roman" w:cs="Times New Roman"/>
        </w:rPr>
      </w:pPr>
      <w:r w:rsidRPr="00770064">
        <w:rPr>
          <w:rFonts w:ascii="Times New Roman" w:hAnsi="Times New Roman" w:cs="Times New Roman"/>
        </w:rPr>
        <w:t xml:space="preserve">I </w:t>
      </w:r>
      <w:proofErr w:type="gramStart"/>
      <w:r w:rsidRPr="00770064">
        <w:rPr>
          <w:rFonts w:ascii="Times New Roman" w:hAnsi="Times New Roman" w:cs="Times New Roman"/>
        </w:rPr>
        <w:t>seguenti  indici</w:t>
      </w:r>
      <w:proofErr w:type="gramEnd"/>
      <w:r w:rsidRPr="00770064">
        <w:rPr>
          <w:rFonts w:ascii="Times New Roman" w:hAnsi="Times New Roman" w:cs="Times New Roman"/>
        </w:rPr>
        <w:t xml:space="preserve"> demografici  descrivono in modo sintetico alcune caratteristiche significative della </w:t>
      </w:r>
      <w:r w:rsidR="005816F6" w:rsidRPr="00770064">
        <w:rPr>
          <w:rFonts w:ascii="Times New Roman" w:hAnsi="Times New Roman" w:cs="Times New Roman"/>
        </w:rPr>
        <w:t>popolazione</w:t>
      </w:r>
      <w:r w:rsidR="00BD1DEE" w:rsidRPr="00770064">
        <w:rPr>
          <w:rFonts w:ascii="Times New Roman" w:hAnsi="Times New Roman" w:cs="Times New Roman"/>
        </w:rPr>
        <w:t xml:space="preserve"> confermando un trend positivo in atto già da alcuni anni.</w:t>
      </w:r>
    </w:p>
    <w:p w:rsidR="00BD1DEE" w:rsidRPr="00770064" w:rsidRDefault="00BD1DEE" w:rsidP="00C32FF7">
      <w:pPr>
        <w:pStyle w:val="Default"/>
        <w:jc w:val="both"/>
        <w:rPr>
          <w:rFonts w:ascii="Times New Roman" w:hAnsi="Times New Roman" w:cs="Times New Roman"/>
        </w:rPr>
      </w:pPr>
    </w:p>
    <w:p w:rsidR="00BD1DEE" w:rsidRPr="00770064" w:rsidRDefault="00C32FF7" w:rsidP="00C32FF7">
      <w:pPr>
        <w:pStyle w:val="Default"/>
        <w:jc w:val="both"/>
        <w:rPr>
          <w:rFonts w:ascii="Times New Roman" w:hAnsi="Times New Roman" w:cs="Times New Roman"/>
        </w:rPr>
      </w:pPr>
      <w:r w:rsidRPr="00770064">
        <w:rPr>
          <w:rFonts w:ascii="Times New Roman" w:hAnsi="Times New Roman" w:cs="Times New Roman"/>
        </w:rPr>
        <w:lastRenderedPageBreak/>
        <w:t xml:space="preserve">L’indice di </w:t>
      </w:r>
      <w:proofErr w:type="gramStart"/>
      <w:r w:rsidRPr="00770064">
        <w:rPr>
          <w:rFonts w:ascii="Times New Roman" w:hAnsi="Times New Roman" w:cs="Times New Roman"/>
        </w:rPr>
        <w:t>vecchiaia  ovvero</w:t>
      </w:r>
      <w:proofErr w:type="gramEnd"/>
      <w:r w:rsidRPr="00770064">
        <w:rPr>
          <w:rFonts w:ascii="Times New Roman" w:hAnsi="Times New Roman" w:cs="Times New Roman"/>
        </w:rPr>
        <w:t xml:space="preserve"> il rapporto % tra il numero degli ultra sessantacinquenni ed il numero</w:t>
      </w:r>
      <w:r w:rsidR="005816F6" w:rsidRPr="00770064">
        <w:rPr>
          <w:rFonts w:ascii="Times New Roman" w:hAnsi="Times New Roman" w:cs="Times New Roman"/>
        </w:rPr>
        <w:t xml:space="preserve"> dei giovani fino a 14 anni  è </w:t>
      </w:r>
      <w:r w:rsidRPr="00770064">
        <w:rPr>
          <w:rFonts w:ascii="Times New Roman" w:hAnsi="Times New Roman" w:cs="Times New Roman"/>
        </w:rPr>
        <w:t>p</w:t>
      </w:r>
      <w:r w:rsidR="005816F6" w:rsidRPr="00770064">
        <w:rPr>
          <w:rFonts w:ascii="Times New Roman" w:hAnsi="Times New Roman" w:cs="Times New Roman"/>
        </w:rPr>
        <w:t>a</w:t>
      </w:r>
      <w:r w:rsidRPr="00770064">
        <w:rPr>
          <w:rFonts w:ascii="Times New Roman" w:hAnsi="Times New Roman" w:cs="Times New Roman"/>
        </w:rPr>
        <w:t xml:space="preserve">ri a  </w:t>
      </w:r>
      <w:r w:rsidR="007F62A0" w:rsidRPr="00770064">
        <w:rPr>
          <w:rFonts w:ascii="Times New Roman" w:hAnsi="Times New Roman" w:cs="Times New Roman"/>
        </w:rPr>
        <w:t>211,0 (</w:t>
      </w:r>
      <w:r w:rsidRPr="00770064">
        <w:rPr>
          <w:rFonts w:ascii="Times New Roman" w:hAnsi="Times New Roman" w:cs="Times New Roman"/>
        </w:rPr>
        <w:t>19</w:t>
      </w:r>
      <w:r w:rsidR="007F62A0" w:rsidRPr="00770064">
        <w:rPr>
          <w:rFonts w:ascii="Times New Roman" w:hAnsi="Times New Roman" w:cs="Times New Roman"/>
        </w:rPr>
        <w:t xml:space="preserve">8,4 nel 2019) </w:t>
      </w:r>
      <w:r w:rsidRPr="00770064">
        <w:rPr>
          <w:rFonts w:ascii="Times New Roman" w:hAnsi="Times New Roman" w:cs="Times New Roman"/>
        </w:rPr>
        <w:t xml:space="preserve"> </w:t>
      </w:r>
      <w:r w:rsidR="005816F6" w:rsidRPr="00770064">
        <w:rPr>
          <w:rFonts w:ascii="Times New Roman" w:hAnsi="Times New Roman" w:cs="Times New Roman"/>
        </w:rPr>
        <w:t xml:space="preserve">ovvero ci sono </w:t>
      </w:r>
      <w:r w:rsidR="007F62A0" w:rsidRPr="00770064">
        <w:rPr>
          <w:rFonts w:ascii="Times New Roman" w:hAnsi="Times New Roman" w:cs="Times New Roman"/>
        </w:rPr>
        <w:t>211,0</w:t>
      </w:r>
      <w:r w:rsidR="005816F6" w:rsidRPr="00770064">
        <w:rPr>
          <w:rFonts w:ascii="Times New Roman" w:hAnsi="Times New Roman" w:cs="Times New Roman"/>
        </w:rPr>
        <w:t xml:space="preserve"> ogni 100 giovani.</w:t>
      </w:r>
    </w:p>
    <w:p w:rsidR="00BD1DEE" w:rsidRPr="00770064" w:rsidRDefault="00C32FF7" w:rsidP="00C32FF7">
      <w:pPr>
        <w:pStyle w:val="Default"/>
        <w:jc w:val="both"/>
        <w:rPr>
          <w:rFonts w:ascii="Times New Roman" w:hAnsi="Times New Roman" w:cs="Times New Roman"/>
        </w:rPr>
      </w:pPr>
      <w:r w:rsidRPr="00770064">
        <w:rPr>
          <w:rFonts w:ascii="Times New Roman" w:hAnsi="Times New Roman" w:cs="Times New Roman"/>
        </w:rPr>
        <w:t xml:space="preserve">L’indice di </w:t>
      </w:r>
      <w:proofErr w:type="gramStart"/>
      <w:r w:rsidRPr="00770064">
        <w:rPr>
          <w:rFonts w:ascii="Times New Roman" w:hAnsi="Times New Roman" w:cs="Times New Roman"/>
        </w:rPr>
        <w:t>dipendenza  strutturale</w:t>
      </w:r>
      <w:proofErr w:type="gramEnd"/>
      <w:r w:rsidRPr="00770064">
        <w:rPr>
          <w:rFonts w:ascii="Times New Roman" w:hAnsi="Times New Roman" w:cs="Times New Roman"/>
        </w:rPr>
        <w:t xml:space="preserve"> che rappresenta il carico sociale ed economico della popolazione non attiva su quella attiva è pari al</w:t>
      </w:r>
      <w:r w:rsidR="007F62A0" w:rsidRPr="00770064">
        <w:rPr>
          <w:rFonts w:ascii="Times New Roman" w:hAnsi="Times New Roman" w:cs="Times New Roman"/>
        </w:rPr>
        <w:t xml:space="preserve"> 57,3 </w:t>
      </w:r>
      <w:r w:rsidRPr="00770064">
        <w:rPr>
          <w:rFonts w:ascii="Times New Roman" w:hAnsi="Times New Roman" w:cs="Times New Roman"/>
        </w:rPr>
        <w:t xml:space="preserve"> </w:t>
      </w:r>
      <w:r w:rsidR="007F62A0" w:rsidRPr="00770064">
        <w:rPr>
          <w:rFonts w:ascii="Times New Roman" w:hAnsi="Times New Roman" w:cs="Times New Roman"/>
        </w:rPr>
        <w:t>(</w:t>
      </w:r>
      <w:r w:rsidRPr="00770064">
        <w:rPr>
          <w:rFonts w:ascii="Times New Roman" w:hAnsi="Times New Roman" w:cs="Times New Roman"/>
        </w:rPr>
        <w:t>5</w:t>
      </w:r>
      <w:r w:rsidR="007F62A0" w:rsidRPr="00770064">
        <w:rPr>
          <w:rFonts w:ascii="Times New Roman" w:hAnsi="Times New Roman" w:cs="Times New Roman"/>
        </w:rPr>
        <w:t>6,0 nel 2019)</w:t>
      </w:r>
      <w:r w:rsidR="005816F6" w:rsidRPr="00770064">
        <w:rPr>
          <w:rFonts w:ascii="Times New Roman" w:hAnsi="Times New Roman" w:cs="Times New Roman"/>
        </w:rPr>
        <w:t xml:space="preserve"> ovvero ci sono 5</w:t>
      </w:r>
      <w:r w:rsidR="007F62A0" w:rsidRPr="00770064">
        <w:rPr>
          <w:rFonts w:ascii="Times New Roman" w:hAnsi="Times New Roman" w:cs="Times New Roman"/>
        </w:rPr>
        <w:t>7,3</w:t>
      </w:r>
      <w:r w:rsidR="005816F6" w:rsidRPr="00770064">
        <w:rPr>
          <w:rFonts w:ascii="Times New Roman" w:hAnsi="Times New Roman" w:cs="Times New Roman"/>
        </w:rPr>
        <w:t xml:space="preserve"> persone a carico ogni 100 che lavorano</w:t>
      </w:r>
      <w:r w:rsidRPr="00770064">
        <w:rPr>
          <w:rFonts w:ascii="Times New Roman" w:hAnsi="Times New Roman" w:cs="Times New Roman"/>
        </w:rPr>
        <w:t>.</w:t>
      </w:r>
    </w:p>
    <w:p w:rsidR="000D26E0" w:rsidRPr="00770064" w:rsidRDefault="00C32FF7" w:rsidP="00C32FF7">
      <w:pPr>
        <w:pStyle w:val="Default"/>
        <w:jc w:val="both"/>
        <w:rPr>
          <w:rFonts w:ascii="Times New Roman" w:hAnsi="Times New Roman" w:cs="Times New Roman"/>
        </w:rPr>
      </w:pPr>
      <w:r w:rsidRPr="00770064">
        <w:rPr>
          <w:rFonts w:ascii="Times New Roman" w:hAnsi="Times New Roman" w:cs="Times New Roman"/>
        </w:rPr>
        <w:t xml:space="preserve">L’indice di ricambio della popolazione attiva ovvero il rapporto percentuale tra la fascia di popolazione che sta per andare in pensione e quella che sta per entrare nel mondo del </w:t>
      </w:r>
      <w:proofErr w:type="gramStart"/>
      <w:r w:rsidRPr="00770064">
        <w:rPr>
          <w:rFonts w:ascii="Times New Roman" w:hAnsi="Times New Roman" w:cs="Times New Roman"/>
        </w:rPr>
        <w:t>l</w:t>
      </w:r>
      <w:r w:rsidR="005816F6" w:rsidRPr="00770064">
        <w:rPr>
          <w:rFonts w:ascii="Times New Roman" w:hAnsi="Times New Roman" w:cs="Times New Roman"/>
        </w:rPr>
        <w:t>avoro  è</w:t>
      </w:r>
      <w:proofErr w:type="gramEnd"/>
      <w:r w:rsidR="005816F6" w:rsidRPr="00770064">
        <w:rPr>
          <w:rFonts w:ascii="Times New Roman" w:hAnsi="Times New Roman" w:cs="Times New Roman"/>
        </w:rPr>
        <w:t xml:space="preserve"> pari a </w:t>
      </w:r>
      <w:r w:rsidR="007F62A0" w:rsidRPr="00770064">
        <w:rPr>
          <w:rFonts w:ascii="Times New Roman" w:hAnsi="Times New Roman" w:cs="Times New Roman"/>
        </w:rPr>
        <w:t>161,9 (</w:t>
      </w:r>
      <w:r w:rsidR="005816F6" w:rsidRPr="00770064">
        <w:rPr>
          <w:rFonts w:ascii="Times New Roman" w:hAnsi="Times New Roman" w:cs="Times New Roman"/>
        </w:rPr>
        <w:t>15</w:t>
      </w:r>
      <w:r w:rsidR="007F62A0" w:rsidRPr="00770064">
        <w:rPr>
          <w:rFonts w:ascii="Times New Roman" w:hAnsi="Times New Roman" w:cs="Times New Roman"/>
        </w:rPr>
        <w:t>8,6 nel 2019)</w:t>
      </w:r>
      <w:r w:rsidR="00AA0DBF" w:rsidRPr="00770064">
        <w:rPr>
          <w:rFonts w:ascii="Times New Roman" w:hAnsi="Times New Roman" w:cs="Times New Roman"/>
        </w:rPr>
        <w:t xml:space="preserve"> </w:t>
      </w:r>
      <w:r w:rsidRPr="00770064">
        <w:rPr>
          <w:rFonts w:ascii="Times New Roman" w:hAnsi="Times New Roman" w:cs="Times New Roman"/>
        </w:rPr>
        <w:t xml:space="preserve"> evidenziando che la popolazione in età lavorativa è molto anziana</w:t>
      </w:r>
      <w:r w:rsidR="007F62A0" w:rsidRPr="00770064">
        <w:rPr>
          <w:rFonts w:ascii="Times New Roman" w:hAnsi="Times New Roman" w:cs="Times New Roman"/>
        </w:rPr>
        <w:t xml:space="preserve"> ed il suo numero sta crescendo</w:t>
      </w:r>
      <w:r w:rsidRPr="00770064">
        <w:rPr>
          <w:rFonts w:ascii="Times New Roman" w:hAnsi="Times New Roman" w:cs="Times New Roman"/>
        </w:rPr>
        <w:t>.</w:t>
      </w:r>
    </w:p>
    <w:p w:rsidR="00C32FF7" w:rsidRPr="005943F1" w:rsidRDefault="00C32FF7" w:rsidP="005B3A8A">
      <w:pPr>
        <w:pStyle w:val="Default"/>
        <w:jc w:val="both"/>
        <w:rPr>
          <w:rFonts w:ascii="Times New Roman" w:hAnsi="Times New Roman" w:cs="Times New Roman"/>
        </w:rPr>
      </w:pPr>
      <w:r w:rsidRPr="00770064">
        <w:rPr>
          <w:rFonts w:ascii="Times New Roman" w:hAnsi="Times New Roman" w:cs="Times New Roman"/>
        </w:rPr>
        <w:t>I cittadini stranieri al 01/01/20</w:t>
      </w:r>
      <w:r w:rsidR="007F62A0" w:rsidRPr="00770064">
        <w:rPr>
          <w:rFonts w:ascii="Times New Roman" w:hAnsi="Times New Roman" w:cs="Times New Roman"/>
        </w:rPr>
        <w:t>21</w:t>
      </w:r>
      <w:r w:rsidRPr="00770064">
        <w:rPr>
          <w:rFonts w:ascii="Times New Roman" w:hAnsi="Times New Roman" w:cs="Times New Roman"/>
        </w:rPr>
        <w:t xml:space="preserve"> in provincia di Viterbo sono 3</w:t>
      </w:r>
      <w:r w:rsidR="007F62A0" w:rsidRPr="00770064">
        <w:rPr>
          <w:rFonts w:ascii="Times New Roman" w:hAnsi="Times New Roman" w:cs="Times New Roman"/>
        </w:rPr>
        <w:t>0.206</w:t>
      </w:r>
      <w:r w:rsidRPr="00770064">
        <w:rPr>
          <w:rFonts w:ascii="Times New Roman" w:hAnsi="Times New Roman" w:cs="Times New Roman"/>
        </w:rPr>
        <w:t xml:space="preserve"> pari al 9,8% della </w:t>
      </w:r>
      <w:r w:rsidRPr="005943F1">
        <w:rPr>
          <w:rFonts w:ascii="Times New Roman" w:hAnsi="Times New Roman" w:cs="Times New Roman"/>
        </w:rPr>
        <w:t>popolazione residente</w:t>
      </w:r>
      <w:r w:rsidR="007F62A0" w:rsidRPr="005943F1">
        <w:rPr>
          <w:rFonts w:ascii="Times New Roman" w:hAnsi="Times New Roman" w:cs="Times New Roman"/>
        </w:rPr>
        <w:t xml:space="preserve"> (dati questi stabili rispetto al 2019)</w:t>
      </w:r>
    </w:p>
    <w:p w:rsidR="00636354" w:rsidRPr="005943F1" w:rsidRDefault="003D470D" w:rsidP="005943F1">
      <w:pPr>
        <w:rPr>
          <w:rFonts w:ascii="Times New Roman" w:hAnsi="Times New Roman"/>
        </w:rPr>
      </w:pPr>
      <w:proofErr w:type="gramStart"/>
      <w:r w:rsidRPr="005943F1">
        <w:rPr>
          <w:rFonts w:ascii="Times New Roman" w:hAnsi="Times New Roman"/>
          <w:szCs w:val="24"/>
        </w:rPr>
        <w:t>P</w:t>
      </w:r>
      <w:r w:rsidR="005816F6" w:rsidRPr="005943F1">
        <w:rPr>
          <w:rFonts w:ascii="Times New Roman" w:hAnsi="Times New Roman"/>
          <w:szCs w:val="24"/>
        </w:rPr>
        <w:t xml:space="preserve">er </w:t>
      </w:r>
      <w:r w:rsidRPr="005943F1">
        <w:rPr>
          <w:rFonts w:ascii="Times New Roman" w:hAnsi="Times New Roman"/>
          <w:szCs w:val="24"/>
        </w:rPr>
        <w:t xml:space="preserve"> un</w:t>
      </w:r>
      <w:proofErr w:type="gramEnd"/>
      <w:r w:rsidRPr="005943F1">
        <w:rPr>
          <w:rFonts w:ascii="Times New Roman" w:hAnsi="Times New Roman"/>
          <w:szCs w:val="24"/>
        </w:rPr>
        <w:t xml:space="preserve"> ulteriore descrizione </w:t>
      </w:r>
      <w:r w:rsidR="00C32FF7" w:rsidRPr="005943F1">
        <w:rPr>
          <w:rFonts w:ascii="Times New Roman" w:hAnsi="Times New Roman"/>
          <w:szCs w:val="24"/>
        </w:rPr>
        <w:t xml:space="preserve"> </w:t>
      </w:r>
      <w:r w:rsidR="000D26E0" w:rsidRPr="005943F1">
        <w:rPr>
          <w:rFonts w:ascii="Times New Roman" w:hAnsi="Times New Roman"/>
          <w:szCs w:val="24"/>
        </w:rPr>
        <w:t>del T</w:t>
      </w:r>
      <w:r w:rsidR="005816F6" w:rsidRPr="005943F1">
        <w:rPr>
          <w:rFonts w:ascii="Times New Roman" w:hAnsi="Times New Roman"/>
          <w:szCs w:val="24"/>
        </w:rPr>
        <w:t>erritorio</w:t>
      </w:r>
      <w:r w:rsidRPr="005943F1">
        <w:rPr>
          <w:rFonts w:ascii="Times New Roman" w:hAnsi="Times New Roman"/>
          <w:szCs w:val="24"/>
        </w:rPr>
        <w:t xml:space="preserve"> vengono presi in esame i dati del</w:t>
      </w:r>
      <w:r w:rsidR="005816F6" w:rsidRPr="005943F1">
        <w:rPr>
          <w:rFonts w:ascii="Times New Roman" w:hAnsi="Times New Roman"/>
          <w:szCs w:val="24"/>
        </w:rPr>
        <w:t xml:space="preserve"> </w:t>
      </w:r>
      <w:r w:rsidR="00C32FF7" w:rsidRPr="005943F1">
        <w:rPr>
          <w:rFonts w:ascii="Times New Roman" w:hAnsi="Times New Roman"/>
          <w:szCs w:val="24"/>
        </w:rPr>
        <w:t xml:space="preserve"> Rapporto sull’economia della Tuscia 201</w:t>
      </w:r>
      <w:r w:rsidR="00BD1DEE" w:rsidRPr="005943F1">
        <w:rPr>
          <w:rFonts w:ascii="Times New Roman" w:hAnsi="Times New Roman"/>
          <w:szCs w:val="24"/>
        </w:rPr>
        <w:t>9</w:t>
      </w:r>
      <w:r w:rsidR="00C32FF7" w:rsidRPr="005943F1">
        <w:rPr>
          <w:rFonts w:ascii="Times New Roman" w:hAnsi="Times New Roman"/>
          <w:szCs w:val="24"/>
        </w:rPr>
        <w:t xml:space="preserve"> </w:t>
      </w:r>
      <w:r w:rsidR="005816F6" w:rsidRPr="005943F1">
        <w:rPr>
          <w:rFonts w:ascii="Times New Roman" w:hAnsi="Times New Roman"/>
          <w:szCs w:val="24"/>
        </w:rPr>
        <w:t xml:space="preserve">della Camera di Commercio di Viterbo </w:t>
      </w:r>
      <w:r w:rsidR="00C32FF7" w:rsidRPr="005943F1">
        <w:rPr>
          <w:rFonts w:ascii="Times New Roman" w:hAnsi="Times New Roman"/>
          <w:szCs w:val="24"/>
        </w:rPr>
        <w:t xml:space="preserve"> </w:t>
      </w:r>
      <w:r w:rsidR="00BD1DEE" w:rsidRPr="005943F1">
        <w:rPr>
          <w:rFonts w:ascii="Times New Roman" w:hAnsi="Times New Roman"/>
          <w:szCs w:val="24"/>
        </w:rPr>
        <w:t>pubblicato il 30/07/2020</w:t>
      </w:r>
      <w:r w:rsidRPr="005943F1">
        <w:rPr>
          <w:rFonts w:ascii="Times New Roman" w:hAnsi="Times New Roman"/>
          <w:szCs w:val="24"/>
        </w:rPr>
        <w:t>. Anche se</w:t>
      </w:r>
      <w:r w:rsidRPr="005943F1">
        <w:rPr>
          <w:rFonts w:ascii="Times New Roman" w:hAnsi="Times New Roman"/>
        </w:rPr>
        <w:t xml:space="preserve"> </w:t>
      </w:r>
      <w:proofErr w:type="gramStart"/>
      <w:r w:rsidRPr="005943F1">
        <w:rPr>
          <w:rFonts w:ascii="Times New Roman" w:hAnsi="Times New Roman"/>
        </w:rPr>
        <w:t>riferirsi  a</w:t>
      </w:r>
      <w:proofErr w:type="gramEnd"/>
      <w:r w:rsidRPr="005943F1">
        <w:rPr>
          <w:rFonts w:ascii="Times New Roman" w:hAnsi="Times New Roman"/>
        </w:rPr>
        <w:t xml:space="preserve"> dei dati del 2019, nell’era della pandemia da Covid – 19  sembra del tutto  fuori luogo appare  tuttavia </w:t>
      </w:r>
      <w:r w:rsidR="00636354" w:rsidRPr="005943F1">
        <w:rPr>
          <w:rFonts w:ascii="Times New Roman" w:hAnsi="Times New Roman"/>
        </w:rPr>
        <w:t xml:space="preserve">utile </w:t>
      </w:r>
      <w:r w:rsidRPr="005943F1">
        <w:rPr>
          <w:rFonts w:ascii="Times New Roman" w:hAnsi="Times New Roman"/>
        </w:rPr>
        <w:t xml:space="preserve">partire da queste basi per </w:t>
      </w:r>
      <w:r w:rsidR="00636354" w:rsidRPr="005943F1">
        <w:rPr>
          <w:rFonts w:ascii="Times New Roman" w:hAnsi="Times New Roman"/>
        </w:rPr>
        <w:t>un ragionamento sulle prospettive.</w:t>
      </w:r>
    </w:p>
    <w:p w:rsidR="00BD1DEE" w:rsidRPr="005943F1" w:rsidRDefault="003D470D" w:rsidP="005943F1">
      <w:pPr>
        <w:rPr>
          <w:rFonts w:ascii="Times New Roman" w:hAnsi="Times New Roman"/>
          <w:szCs w:val="24"/>
        </w:rPr>
      </w:pPr>
      <w:r w:rsidRPr="005943F1">
        <w:rPr>
          <w:rFonts w:ascii="Times New Roman" w:hAnsi="Times New Roman"/>
        </w:rPr>
        <w:t>In questo quadro l’Italia</w:t>
      </w:r>
      <w:r w:rsidR="00636354" w:rsidRPr="005943F1">
        <w:rPr>
          <w:rFonts w:ascii="Times New Roman" w:hAnsi="Times New Roman"/>
        </w:rPr>
        <w:t xml:space="preserve"> </w:t>
      </w:r>
      <w:proofErr w:type="gramStart"/>
      <w:r w:rsidR="00636354" w:rsidRPr="005943F1">
        <w:rPr>
          <w:rFonts w:ascii="Times New Roman" w:hAnsi="Times New Roman"/>
        </w:rPr>
        <w:t xml:space="preserve">risulta </w:t>
      </w:r>
      <w:r w:rsidRPr="005943F1">
        <w:rPr>
          <w:rFonts w:ascii="Times New Roman" w:hAnsi="Times New Roman"/>
        </w:rPr>
        <w:t xml:space="preserve"> cresce</w:t>
      </w:r>
      <w:r w:rsidR="00636354" w:rsidRPr="005943F1">
        <w:rPr>
          <w:rFonts w:ascii="Times New Roman" w:hAnsi="Times New Roman"/>
        </w:rPr>
        <w:t>re</w:t>
      </w:r>
      <w:proofErr w:type="gramEnd"/>
      <w:r w:rsidRPr="005943F1">
        <w:rPr>
          <w:rFonts w:ascii="Times New Roman" w:hAnsi="Times New Roman"/>
        </w:rPr>
        <w:t xml:space="preserve"> meno tra le economie avanzate e la Tuscia con alcune differenziazioni si trova in questo scenario</w:t>
      </w:r>
      <w:r w:rsidR="00636354" w:rsidRPr="005943F1">
        <w:rPr>
          <w:rFonts w:ascii="Times New Roman" w:hAnsi="Times New Roman"/>
        </w:rPr>
        <w:t>.</w:t>
      </w:r>
    </w:p>
    <w:p w:rsidR="00BD1DEE" w:rsidRPr="005943F1" w:rsidRDefault="00BD1DEE" w:rsidP="005943F1">
      <w:pPr>
        <w:rPr>
          <w:rFonts w:ascii="Times New Roman" w:hAnsi="Times New Roman"/>
        </w:rPr>
      </w:pPr>
      <w:r w:rsidRPr="005943F1">
        <w:rPr>
          <w:rFonts w:ascii="Times New Roman" w:hAnsi="Times New Roman"/>
        </w:rPr>
        <w:t>Nel corso del 2019 la provincia di Viterbo ha evidenziato un andamento leggermente inferiore a quello già non particolarmente brillante di tutto il Paese, mantenendo un gap</w:t>
      </w:r>
      <w:r w:rsidR="00636354" w:rsidRPr="005943F1">
        <w:rPr>
          <w:rFonts w:ascii="Times New Roman" w:hAnsi="Times New Roman"/>
        </w:rPr>
        <w:t xml:space="preserve"> </w:t>
      </w:r>
      <w:r w:rsidRPr="005943F1">
        <w:rPr>
          <w:rFonts w:ascii="Times New Roman" w:hAnsi="Times New Roman"/>
        </w:rPr>
        <w:t>particolarmente evidente rispetto alla media nazionale e di conseguenza a molti altri Paesi europei. Il valore aggiunto, si attesta per la provincia di Viterbo nel 2019 a 6.122,6 milioni di euro con una variazione rispetto al 2018 del +0,8%, inferiore anche alla variazione registrato lo scorso anno, e minore anche dell’incremento registrato per l’economia regionale (+1,2%) e nazionale (+1,1%).</w:t>
      </w:r>
    </w:p>
    <w:p w:rsidR="00636354" w:rsidRPr="005943F1" w:rsidRDefault="00BD1DEE" w:rsidP="005943F1">
      <w:pPr>
        <w:rPr>
          <w:rFonts w:ascii="Times New Roman" w:hAnsi="Times New Roman"/>
        </w:rPr>
      </w:pPr>
      <w:r w:rsidRPr="005943F1">
        <w:rPr>
          <w:rFonts w:ascii="Times New Roman" w:hAnsi="Times New Roman"/>
        </w:rPr>
        <w:t xml:space="preserve">Questa, seppur modesta, crescita in parte è da addebitare all’incremento dell’export che, dopo il dato negativo del 2018, ha ripreso a crescer segnando un +2,3%. A contribuire a questa tendenza all’aumento sono soprattutto agroalimentare +2,4%, esclusivamente per la componente agricola (+5,9%) e non per quella della lavorazione alimentare (-3,2%), ed il comparto tessile, in forte crescita, +17,5%; </w:t>
      </w:r>
      <w:r w:rsidR="00636354" w:rsidRPr="005943F1">
        <w:rPr>
          <w:rFonts w:ascii="Times New Roman" w:hAnsi="Times New Roman"/>
        </w:rPr>
        <w:t xml:space="preserve">si contrae </w:t>
      </w:r>
      <w:r w:rsidRPr="005943F1">
        <w:rPr>
          <w:rFonts w:ascii="Times New Roman" w:hAnsi="Times New Roman"/>
        </w:rPr>
        <w:t xml:space="preserve">la componente ceramica, dopo anni di crescita, </w:t>
      </w:r>
      <w:proofErr w:type="gramStart"/>
      <w:r w:rsidRPr="005943F1">
        <w:rPr>
          <w:rFonts w:ascii="Times New Roman" w:hAnsi="Times New Roman"/>
        </w:rPr>
        <w:t xml:space="preserve">segnando </w:t>
      </w:r>
      <w:r w:rsidR="00636354" w:rsidRPr="005943F1">
        <w:rPr>
          <w:rFonts w:ascii="Times New Roman" w:hAnsi="Times New Roman"/>
        </w:rPr>
        <w:t xml:space="preserve"> -</w:t>
      </w:r>
      <w:proofErr w:type="gramEnd"/>
      <w:r w:rsidR="00636354" w:rsidRPr="005943F1">
        <w:rPr>
          <w:rFonts w:ascii="Times New Roman" w:hAnsi="Times New Roman"/>
        </w:rPr>
        <w:t xml:space="preserve"> </w:t>
      </w:r>
      <w:r w:rsidRPr="005943F1">
        <w:rPr>
          <w:rFonts w:ascii="Times New Roman" w:hAnsi="Times New Roman"/>
        </w:rPr>
        <w:t xml:space="preserve"> 6,5%. </w:t>
      </w:r>
    </w:p>
    <w:p w:rsidR="00636354" w:rsidRPr="005943F1" w:rsidRDefault="00636354" w:rsidP="005943F1">
      <w:pPr>
        <w:rPr>
          <w:rFonts w:ascii="Times New Roman" w:hAnsi="Times New Roman"/>
        </w:rPr>
      </w:pPr>
      <w:r w:rsidRPr="005943F1">
        <w:rPr>
          <w:rFonts w:ascii="Times New Roman" w:hAnsi="Times New Roman"/>
        </w:rPr>
        <w:t>Per il   turismo, si rileva un ulteriore incremento del 5,5% nel numero degli arrivi ed un 7,4% nelle presenze, soprattutto relativo ai turisti stranieri che stanno continuando a scoprire ed apprezzare la Tuscia.</w:t>
      </w:r>
    </w:p>
    <w:p w:rsidR="00636354" w:rsidRPr="005943F1" w:rsidRDefault="00636354" w:rsidP="005943F1">
      <w:pPr>
        <w:rPr>
          <w:rFonts w:ascii="Times New Roman" w:hAnsi="Times New Roman"/>
        </w:rPr>
      </w:pPr>
      <w:r w:rsidRPr="005943F1">
        <w:rPr>
          <w:rFonts w:ascii="Times New Roman" w:hAnsi="Times New Roman"/>
        </w:rPr>
        <w:t xml:space="preserve">Meno positivi </w:t>
      </w:r>
      <w:r w:rsidR="00BD1DEE" w:rsidRPr="005943F1">
        <w:rPr>
          <w:rFonts w:ascii="Times New Roman" w:hAnsi="Times New Roman"/>
        </w:rPr>
        <w:t>i</w:t>
      </w:r>
      <w:r w:rsidRPr="005943F1">
        <w:rPr>
          <w:rFonts w:ascii="Times New Roman" w:hAnsi="Times New Roman"/>
        </w:rPr>
        <w:t xml:space="preserve"> dati </w:t>
      </w:r>
      <w:proofErr w:type="gramStart"/>
      <w:r w:rsidRPr="005943F1">
        <w:rPr>
          <w:rFonts w:ascii="Times New Roman" w:hAnsi="Times New Roman"/>
        </w:rPr>
        <w:t xml:space="preserve">del </w:t>
      </w:r>
      <w:r w:rsidR="00BD1DEE" w:rsidRPr="005943F1">
        <w:rPr>
          <w:rFonts w:ascii="Times New Roman" w:hAnsi="Times New Roman"/>
        </w:rPr>
        <w:t xml:space="preserve"> mercato</w:t>
      </w:r>
      <w:proofErr w:type="gramEnd"/>
      <w:r w:rsidR="00BD1DEE" w:rsidRPr="005943F1">
        <w:rPr>
          <w:rFonts w:ascii="Times New Roman" w:hAnsi="Times New Roman"/>
        </w:rPr>
        <w:t xml:space="preserve"> del lavoro, </w:t>
      </w:r>
      <w:r w:rsidRPr="005943F1">
        <w:rPr>
          <w:rFonts w:ascii="Times New Roman" w:hAnsi="Times New Roman"/>
        </w:rPr>
        <w:t xml:space="preserve"> dove </w:t>
      </w:r>
      <w:r w:rsidR="00BD1DEE" w:rsidRPr="005943F1">
        <w:rPr>
          <w:rFonts w:ascii="Times New Roman" w:hAnsi="Times New Roman"/>
        </w:rPr>
        <w:t>è nuovamente diminuito contemporaneamente sia il numero degli occupati (-1,8%), che quello dei disoccupati (-18,6 %), con un tasso di disoccupazione che si attesta all’10% un dato identico a quello osservato a livello nazionale.</w:t>
      </w:r>
    </w:p>
    <w:p w:rsidR="00BD1DEE" w:rsidRPr="005943F1" w:rsidRDefault="00636354" w:rsidP="005943F1">
      <w:pPr>
        <w:rPr>
          <w:rFonts w:ascii="Times New Roman" w:hAnsi="Times New Roman"/>
        </w:rPr>
      </w:pPr>
      <w:r w:rsidRPr="005943F1">
        <w:rPr>
          <w:rFonts w:ascii="Times New Roman" w:hAnsi="Times New Roman"/>
        </w:rPr>
        <w:t xml:space="preserve">Anche </w:t>
      </w:r>
      <w:r w:rsidR="00BD1DEE" w:rsidRPr="005943F1">
        <w:rPr>
          <w:rFonts w:ascii="Times New Roman" w:hAnsi="Times New Roman"/>
        </w:rPr>
        <w:t xml:space="preserve">il mercato del credito </w:t>
      </w:r>
      <w:proofErr w:type="gramStart"/>
      <w:r w:rsidRPr="005943F1">
        <w:rPr>
          <w:rFonts w:ascii="Times New Roman" w:hAnsi="Times New Roman"/>
        </w:rPr>
        <w:t xml:space="preserve">ha </w:t>
      </w:r>
      <w:r w:rsidR="00BD1DEE" w:rsidRPr="005943F1">
        <w:rPr>
          <w:rFonts w:ascii="Times New Roman" w:hAnsi="Times New Roman"/>
        </w:rPr>
        <w:t xml:space="preserve"> un</w:t>
      </w:r>
      <w:proofErr w:type="gramEnd"/>
      <w:r w:rsidR="00BD1DEE" w:rsidRPr="005943F1">
        <w:rPr>
          <w:rFonts w:ascii="Times New Roman" w:hAnsi="Times New Roman"/>
        </w:rPr>
        <w:t xml:space="preserve"> andamento che non favorisce gli investimenti produttivi, con il volume degli impieghi bancari che segnano una flessione non trascurabile -2,6%, anche se inferiore al 5% dell’anno precedente.</w:t>
      </w:r>
    </w:p>
    <w:p w:rsidR="00D45CF3" w:rsidRPr="005943F1" w:rsidRDefault="00D45CF3" w:rsidP="005943F1">
      <w:pPr>
        <w:rPr>
          <w:rFonts w:ascii="Times New Roman" w:hAnsi="Times New Roman"/>
          <w:szCs w:val="24"/>
        </w:rPr>
      </w:pPr>
      <w:r w:rsidRPr="005943F1">
        <w:rPr>
          <w:rFonts w:ascii="Times New Roman" w:hAnsi="Times New Roman"/>
          <w:szCs w:val="24"/>
        </w:rPr>
        <w:t>Dopo il 2020</w:t>
      </w:r>
      <w:r w:rsidR="00A70D29" w:rsidRPr="005943F1">
        <w:rPr>
          <w:rFonts w:ascii="Times New Roman" w:hAnsi="Times New Roman"/>
          <w:szCs w:val="24"/>
        </w:rPr>
        <w:t>,</w:t>
      </w:r>
      <w:r w:rsidRPr="005943F1">
        <w:rPr>
          <w:rFonts w:ascii="Times New Roman" w:hAnsi="Times New Roman"/>
          <w:szCs w:val="24"/>
        </w:rPr>
        <w:t xml:space="preserve"> a partire dai primi mesi del 2021</w:t>
      </w:r>
      <w:r w:rsidR="00A70D29" w:rsidRPr="005943F1">
        <w:rPr>
          <w:rFonts w:ascii="Times New Roman" w:hAnsi="Times New Roman"/>
          <w:szCs w:val="24"/>
        </w:rPr>
        <w:t>,</w:t>
      </w:r>
      <w:r w:rsidRPr="005943F1">
        <w:rPr>
          <w:rFonts w:ascii="Times New Roman" w:hAnsi="Times New Roman"/>
          <w:szCs w:val="24"/>
        </w:rPr>
        <w:t xml:space="preserve"> si è osservata una generale ripresa, </w:t>
      </w:r>
      <w:proofErr w:type="gramStart"/>
      <w:r w:rsidRPr="005943F1">
        <w:rPr>
          <w:rFonts w:ascii="Times New Roman" w:hAnsi="Times New Roman"/>
          <w:szCs w:val="24"/>
        </w:rPr>
        <w:t>attestata  da</w:t>
      </w:r>
      <w:proofErr w:type="gramEnd"/>
      <w:r w:rsidRPr="005943F1">
        <w:rPr>
          <w:rFonts w:ascii="Times New Roman" w:hAnsi="Times New Roman"/>
          <w:szCs w:val="24"/>
        </w:rPr>
        <w:t xml:space="preserve"> una diffusa fiducia che si avvina ai valori </w:t>
      </w:r>
      <w:proofErr w:type="spellStart"/>
      <w:r w:rsidRPr="005943F1">
        <w:rPr>
          <w:rFonts w:ascii="Times New Roman" w:hAnsi="Times New Roman"/>
          <w:szCs w:val="24"/>
        </w:rPr>
        <w:t>pre</w:t>
      </w:r>
      <w:proofErr w:type="spellEnd"/>
      <w:r w:rsidRPr="005943F1">
        <w:rPr>
          <w:rFonts w:ascii="Times New Roman" w:hAnsi="Times New Roman"/>
          <w:szCs w:val="24"/>
        </w:rPr>
        <w:t xml:space="preserve"> pandemia</w:t>
      </w:r>
      <w:r w:rsidR="009719D1" w:rsidRPr="005943F1">
        <w:rPr>
          <w:rFonts w:ascii="Times New Roman" w:hAnsi="Times New Roman"/>
          <w:szCs w:val="24"/>
        </w:rPr>
        <w:t xml:space="preserve"> come attestato  delle crescenti  nuove iscrizioni al Registro delle Imprese della Camera di Commercio.</w:t>
      </w:r>
      <w:r w:rsidR="00BE44B0" w:rsidRPr="005943F1">
        <w:rPr>
          <w:rFonts w:ascii="Times New Roman" w:hAnsi="Times New Roman"/>
          <w:szCs w:val="24"/>
        </w:rPr>
        <w:t xml:space="preserve"> Permangono le sofferenze sociali e nel mondo del lavoro che vedono colpire le categorie più </w:t>
      </w:r>
      <w:proofErr w:type="gramStart"/>
      <w:r w:rsidR="00BE44B0" w:rsidRPr="005943F1">
        <w:rPr>
          <w:rFonts w:ascii="Times New Roman" w:hAnsi="Times New Roman"/>
          <w:szCs w:val="24"/>
        </w:rPr>
        <w:t>deboli  quali</w:t>
      </w:r>
      <w:proofErr w:type="gramEnd"/>
      <w:r w:rsidR="00BE44B0" w:rsidRPr="005943F1">
        <w:rPr>
          <w:rFonts w:ascii="Times New Roman" w:hAnsi="Times New Roman"/>
          <w:szCs w:val="24"/>
        </w:rPr>
        <w:t xml:space="preserve"> donne, giovani e precari.</w:t>
      </w:r>
    </w:p>
    <w:p w:rsidR="00BE44B0" w:rsidRPr="00770064" w:rsidRDefault="00BE44B0" w:rsidP="00C32FF7">
      <w:pPr>
        <w:rPr>
          <w:rFonts w:ascii="Times New Roman" w:hAnsi="Times New Roman"/>
          <w:szCs w:val="24"/>
        </w:rPr>
      </w:pPr>
    </w:p>
    <w:p w:rsidR="009D6E83" w:rsidRPr="00770064" w:rsidRDefault="009D6E83" w:rsidP="00C32FF7">
      <w:pPr>
        <w:rPr>
          <w:rFonts w:ascii="Times New Roman" w:hAnsi="Times New Roman"/>
          <w:szCs w:val="24"/>
        </w:rPr>
      </w:pPr>
    </w:p>
    <w:p w:rsidR="00BE44B0" w:rsidRPr="00770064" w:rsidRDefault="00BE44B0" w:rsidP="00C32FF7">
      <w:pPr>
        <w:rPr>
          <w:rFonts w:ascii="Times New Roman" w:hAnsi="Times New Roman"/>
          <w:szCs w:val="24"/>
        </w:rPr>
      </w:pPr>
    </w:p>
    <w:p w:rsidR="009719D1" w:rsidRPr="00770064" w:rsidRDefault="009719D1" w:rsidP="00C32FF7">
      <w:pPr>
        <w:rPr>
          <w:rFonts w:ascii="Times New Roman" w:hAnsi="Times New Roman"/>
          <w:szCs w:val="24"/>
        </w:rPr>
      </w:pPr>
    </w:p>
    <w:p w:rsidR="005B3A8A" w:rsidRPr="00770064" w:rsidRDefault="00BE44B0" w:rsidP="005B3A8A">
      <w:pPr>
        <w:rPr>
          <w:rFonts w:ascii="Times New Roman" w:hAnsi="Times New Roman"/>
        </w:rPr>
      </w:pPr>
      <w:r w:rsidRPr="00770064">
        <w:rPr>
          <w:rFonts w:ascii="Times New Roman" w:hAnsi="Times New Roman"/>
        </w:rPr>
        <w:t>Per l</w:t>
      </w:r>
      <w:r w:rsidR="005B3A8A" w:rsidRPr="00770064">
        <w:rPr>
          <w:rFonts w:ascii="Times New Roman" w:hAnsi="Times New Roman"/>
        </w:rPr>
        <w:t>’esame delle esigenze del Territorio</w:t>
      </w:r>
      <w:r w:rsidRPr="00770064">
        <w:rPr>
          <w:rFonts w:ascii="Times New Roman" w:hAnsi="Times New Roman"/>
        </w:rPr>
        <w:t xml:space="preserve">, </w:t>
      </w:r>
      <w:r w:rsidR="005B3A8A" w:rsidRPr="00770064">
        <w:rPr>
          <w:rFonts w:ascii="Times New Roman" w:hAnsi="Times New Roman"/>
        </w:rPr>
        <w:t xml:space="preserve">è stato </w:t>
      </w:r>
      <w:r w:rsidR="00A70D29" w:rsidRPr="00770064">
        <w:rPr>
          <w:rFonts w:ascii="Times New Roman" w:hAnsi="Times New Roman"/>
        </w:rPr>
        <w:t xml:space="preserve">confermato il metodo già </w:t>
      </w:r>
      <w:r w:rsidR="005B3A8A" w:rsidRPr="00770064">
        <w:rPr>
          <w:rFonts w:ascii="Times New Roman" w:hAnsi="Times New Roman"/>
        </w:rPr>
        <w:t xml:space="preserve">attuato </w:t>
      </w:r>
      <w:proofErr w:type="gramStart"/>
      <w:r w:rsidR="005B3A8A" w:rsidRPr="00770064">
        <w:rPr>
          <w:rFonts w:ascii="Times New Roman" w:hAnsi="Times New Roman"/>
        </w:rPr>
        <w:t xml:space="preserve">anche  </w:t>
      </w:r>
      <w:r w:rsidR="00A70D29" w:rsidRPr="00770064">
        <w:rPr>
          <w:rFonts w:ascii="Times New Roman" w:hAnsi="Times New Roman"/>
        </w:rPr>
        <w:t>mediante</w:t>
      </w:r>
      <w:proofErr w:type="gramEnd"/>
      <w:r w:rsidR="00A70D29" w:rsidRPr="00770064">
        <w:rPr>
          <w:rFonts w:ascii="Times New Roman" w:hAnsi="Times New Roman"/>
        </w:rPr>
        <w:t xml:space="preserve"> </w:t>
      </w:r>
      <w:r w:rsidR="005B3A8A" w:rsidRPr="00770064">
        <w:rPr>
          <w:rFonts w:ascii="Times New Roman" w:hAnsi="Times New Roman"/>
        </w:rPr>
        <w:t>l’ascolto dei bisogni della comunità e il confronto con  le realtà associative e istituzionali che operano nei settori di intervento della Fondazione.</w:t>
      </w:r>
      <w:r w:rsidR="00A70D29" w:rsidRPr="00770064">
        <w:rPr>
          <w:rFonts w:ascii="Times New Roman" w:hAnsi="Times New Roman"/>
        </w:rPr>
        <w:t xml:space="preserve"> Si è </w:t>
      </w:r>
      <w:proofErr w:type="gramStart"/>
      <w:r w:rsidR="00A70D29" w:rsidRPr="00770064">
        <w:rPr>
          <w:rFonts w:ascii="Times New Roman" w:hAnsi="Times New Roman"/>
        </w:rPr>
        <w:t>tenuto  conto</w:t>
      </w:r>
      <w:proofErr w:type="gramEnd"/>
      <w:r w:rsidR="00A70D29" w:rsidRPr="00770064">
        <w:rPr>
          <w:rFonts w:ascii="Times New Roman" w:hAnsi="Times New Roman"/>
        </w:rPr>
        <w:t xml:space="preserve"> </w:t>
      </w:r>
      <w:r w:rsidR="005B3A8A" w:rsidRPr="00770064">
        <w:rPr>
          <w:rFonts w:ascii="Times New Roman" w:hAnsi="Times New Roman"/>
        </w:rPr>
        <w:t xml:space="preserve"> anche ai contributi degli organi della Fondazione in occasione delle riunioni e discussioni consiliari e dei vari incontri </w:t>
      </w:r>
      <w:r w:rsidR="00A70D29" w:rsidRPr="00770064">
        <w:rPr>
          <w:rFonts w:ascii="Times New Roman" w:hAnsi="Times New Roman"/>
        </w:rPr>
        <w:t xml:space="preserve">dove </w:t>
      </w:r>
      <w:r w:rsidR="005B3A8A" w:rsidRPr="00770064">
        <w:rPr>
          <w:rFonts w:ascii="Times New Roman" w:hAnsi="Times New Roman"/>
        </w:rPr>
        <w:t>sono state acquisite utili indicazioni sulla percezione delle priorità e dei bisogni da soddisfare</w:t>
      </w:r>
      <w:r w:rsidR="00A70D29" w:rsidRPr="00770064">
        <w:rPr>
          <w:rFonts w:ascii="Times New Roman" w:hAnsi="Times New Roman"/>
        </w:rPr>
        <w:t xml:space="preserve">. </w:t>
      </w:r>
      <w:r w:rsidR="005B3A8A" w:rsidRPr="00770064">
        <w:rPr>
          <w:rFonts w:ascii="Times New Roman" w:hAnsi="Times New Roman"/>
        </w:rPr>
        <w:t>Sono stati</w:t>
      </w:r>
      <w:r w:rsidR="00A70D29" w:rsidRPr="00770064">
        <w:rPr>
          <w:rFonts w:ascii="Times New Roman" w:hAnsi="Times New Roman"/>
        </w:rPr>
        <w:t xml:space="preserve"> </w:t>
      </w:r>
      <w:proofErr w:type="gramStart"/>
      <w:r w:rsidR="00A70D29" w:rsidRPr="00770064">
        <w:rPr>
          <w:rFonts w:ascii="Times New Roman" w:hAnsi="Times New Roman"/>
        </w:rPr>
        <w:t xml:space="preserve">infine </w:t>
      </w:r>
      <w:r w:rsidR="005B3A8A" w:rsidRPr="00770064">
        <w:rPr>
          <w:rFonts w:ascii="Times New Roman" w:hAnsi="Times New Roman"/>
        </w:rPr>
        <w:t xml:space="preserve"> anche</w:t>
      </w:r>
      <w:proofErr w:type="gramEnd"/>
      <w:r w:rsidR="005B3A8A" w:rsidRPr="00770064">
        <w:rPr>
          <w:rFonts w:ascii="Times New Roman" w:hAnsi="Times New Roman"/>
        </w:rPr>
        <w:t xml:space="preserve"> di  particolare  utilità anche gli apporti forniti da Acri attraverso varie attività di studio ed indirizzo. </w:t>
      </w:r>
    </w:p>
    <w:p w:rsidR="005B3A8A" w:rsidRPr="00770064" w:rsidRDefault="005B3A8A" w:rsidP="005852C3">
      <w:pPr>
        <w:rPr>
          <w:rFonts w:ascii="Times New Roman" w:hAnsi="Times New Roman"/>
          <w:szCs w:val="24"/>
        </w:rPr>
      </w:pPr>
    </w:p>
    <w:p w:rsidR="00C91EBC" w:rsidRPr="00770064" w:rsidRDefault="005B3A8A" w:rsidP="005852C3">
      <w:pPr>
        <w:rPr>
          <w:rFonts w:ascii="Times New Roman" w:hAnsi="Times New Roman"/>
          <w:szCs w:val="24"/>
          <w:u w:val="single"/>
        </w:rPr>
      </w:pPr>
      <w:r w:rsidRPr="00770064">
        <w:rPr>
          <w:rFonts w:ascii="Times New Roman" w:hAnsi="Times New Roman"/>
          <w:szCs w:val="24"/>
          <w:u w:val="single"/>
        </w:rPr>
        <w:t>Linee di intervento</w:t>
      </w:r>
    </w:p>
    <w:p w:rsidR="005953A1" w:rsidRPr="00770064" w:rsidRDefault="00AD4B07" w:rsidP="005953A1">
      <w:pPr>
        <w:rPr>
          <w:rFonts w:ascii="Times New Roman" w:hAnsi="Times New Roman"/>
        </w:rPr>
      </w:pPr>
      <w:r w:rsidRPr="00770064">
        <w:rPr>
          <w:rFonts w:ascii="Times New Roman" w:hAnsi="Times New Roman"/>
          <w:szCs w:val="24"/>
        </w:rPr>
        <w:t>Nel co</w:t>
      </w:r>
      <w:r w:rsidR="00C91EBC" w:rsidRPr="00770064">
        <w:rPr>
          <w:rFonts w:ascii="Times New Roman" w:hAnsi="Times New Roman"/>
          <w:szCs w:val="24"/>
        </w:rPr>
        <w:t xml:space="preserve">mplesso la Fondazione </w:t>
      </w:r>
      <w:proofErr w:type="gramStart"/>
      <w:r w:rsidR="00C91EBC" w:rsidRPr="00770064">
        <w:rPr>
          <w:rFonts w:ascii="Times New Roman" w:hAnsi="Times New Roman"/>
          <w:szCs w:val="24"/>
        </w:rPr>
        <w:t xml:space="preserve">proseguirà </w:t>
      </w:r>
      <w:r w:rsidRPr="00770064">
        <w:rPr>
          <w:rFonts w:ascii="Times New Roman" w:hAnsi="Times New Roman"/>
          <w:szCs w:val="24"/>
        </w:rPr>
        <w:t xml:space="preserve"> a</w:t>
      </w:r>
      <w:proofErr w:type="gramEnd"/>
      <w:r w:rsidRPr="00770064">
        <w:rPr>
          <w:rFonts w:ascii="Times New Roman" w:hAnsi="Times New Roman"/>
          <w:szCs w:val="24"/>
        </w:rPr>
        <w:t xml:space="preserve"> interpretare la sua missione per la crescita del territorio, valorizzando al meglio le proprie risorse - patrimoniali, culturali, organizzative – nel rispetto più assoluto dei principi di terzietà e autonomia rispetto agli altri soggetti collettivi, istituzionali e privati.</w:t>
      </w:r>
      <w:r w:rsidR="005953A1" w:rsidRPr="00770064">
        <w:rPr>
          <w:rFonts w:ascii="Times New Roman" w:hAnsi="Times New Roman"/>
        </w:rPr>
        <w:t xml:space="preserve"> </w:t>
      </w:r>
    </w:p>
    <w:p w:rsidR="005953A1" w:rsidRPr="005943F1" w:rsidRDefault="00D179D6" w:rsidP="005953A1">
      <w:pPr>
        <w:rPr>
          <w:rFonts w:ascii="Times New Roman" w:hAnsi="Times New Roman"/>
          <w:szCs w:val="24"/>
        </w:rPr>
      </w:pPr>
      <w:r w:rsidRPr="00770064">
        <w:rPr>
          <w:rFonts w:ascii="Times New Roman" w:hAnsi="Times New Roman"/>
          <w:szCs w:val="24"/>
        </w:rPr>
        <w:t xml:space="preserve">Nella programmazione dei prossimi interventi </w:t>
      </w:r>
      <w:proofErr w:type="gramStart"/>
      <w:r w:rsidRPr="00770064">
        <w:rPr>
          <w:rFonts w:ascii="Times New Roman" w:hAnsi="Times New Roman"/>
          <w:szCs w:val="24"/>
        </w:rPr>
        <w:t>della  Fondazione</w:t>
      </w:r>
      <w:proofErr w:type="gramEnd"/>
      <w:r w:rsidRPr="00770064">
        <w:rPr>
          <w:rFonts w:ascii="Times New Roman" w:hAnsi="Times New Roman"/>
          <w:szCs w:val="24"/>
        </w:rPr>
        <w:t xml:space="preserve">  viene preso in esame, per i suoi contenuti di indirizzo generale,  quanto fissato nel quadro dei 17 Obiettivi di sviluppo sostenibile dell’Agenda ONU 2030  che guidano e orientano le principali organizzazioni a livello mondiale e che tengono conto in maniera equilibrata delle tre dimensioni dello sviluppo sostenibile ossia economica, sociale ed ecologica.  </w:t>
      </w:r>
    </w:p>
    <w:p w:rsidR="005953A1" w:rsidRPr="00770064" w:rsidRDefault="005953A1" w:rsidP="005953A1">
      <w:pPr>
        <w:rPr>
          <w:rFonts w:ascii="Times New Roman" w:hAnsi="Times New Roman"/>
        </w:rPr>
      </w:pPr>
      <w:r w:rsidRPr="00770064">
        <w:rPr>
          <w:rFonts w:ascii="Times New Roman" w:hAnsi="Times New Roman"/>
        </w:rPr>
        <w:t xml:space="preserve">Si ritiene </w:t>
      </w:r>
      <w:proofErr w:type="gramStart"/>
      <w:r w:rsidRPr="00770064">
        <w:rPr>
          <w:rFonts w:ascii="Times New Roman" w:hAnsi="Times New Roman"/>
        </w:rPr>
        <w:t>inoltre  di</w:t>
      </w:r>
      <w:proofErr w:type="gramEnd"/>
      <w:r w:rsidRPr="00770064">
        <w:rPr>
          <w:rFonts w:ascii="Times New Roman" w:hAnsi="Times New Roman"/>
        </w:rPr>
        <w:t xml:space="preserve"> fondamentale importanza, a fronte della limitatezza delle risorse, lavorare evitando duplicazioni degli interventi, frammentazione delle attività e perseguimento di obiettivi diversi.</w:t>
      </w:r>
    </w:p>
    <w:p w:rsidR="00067266" w:rsidRPr="005943F1" w:rsidRDefault="007600C8" w:rsidP="005943F1">
      <w:pPr>
        <w:pStyle w:val="Corpodeltesto22"/>
        <w:tabs>
          <w:tab w:val="clear" w:pos="567"/>
        </w:tabs>
        <w:spacing w:line="240" w:lineRule="auto"/>
        <w:ind w:left="0" w:firstLine="0"/>
        <w:jc w:val="both"/>
        <w:rPr>
          <w:rFonts w:ascii="Times New Roman" w:hAnsi="Times New Roman"/>
          <w:iCs/>
          <w:szCs w:val="24"/>
        </w:rPr>
      </w:pPr>
      <w:r w:rsidRPr="00770064">
        <w:rPr>
          <w:rFonts w:ascii="Times New Roman" w:hAnsi="Times New Roman"/>
          <w:iCs/>
          <w:szCs w:val="24"/>
        </w:rPr>
        <w:t xml:space="preserve">Secondo una impostazione che vede </w:t>
      </w:r>
      <w:proofErr w:type="gramStart"/>
      <w:r w:rsidRPr="00770064">
        <w:rPr>
          <w:rFonts w:ascii="Times New Roman" w:hAnsi="Times New Roman"/>
          <w:iCs/>
          <w:szCs w:val="24"/>
        </w:rPr>
        <w:t>privilegiare  la</w:t>
      </w:r>
      <w:proofErr w:type="gramEnd"/>
      <w:r w:rsidRPr="00770064">
        <w:rPr>
          <w:rFonts w:ascii="Times New Roman" w:hAnsi="Times New Roman"/>
          <w:iCs/>
          <w:szCs w:val="24"/>
        </w:rPr>
        <w:t xml:space="preserve"> contestualizzazione   delle   risorse economiche effettivamente  disponibili  rispetto ai programmi  erogativi,  non vengono presi in considerazione progetti pluriennali. </w:t>
      </w:r>
    </w:p>
    <w:p w:rsidR="001A3E8A" w:rsidRPr="00770064" w:rsidRDefault="001A3E8A" w:rsidP="001A3E8A">
      <w:pPr>
        <w:rPr>
          <w:rFonts w:ascii="Times New Roman" w:hAnsi="Times New Roman"/>
          <w:szCs w:val="24"/>
        </w:rPr>
      </w:pPr>
      <w:r w:rsidRPr="00770064">
        <w:rPr>
          <w:rFonts w:ascii="Times New Roman" w:hAnsi="Times New Roman"/>
          <w:szCs w:val="24"/>
        </w:rPr>
        <w:t>Nella sostanziale continuità con i Piani dei trienni preced</w:t>
      </w:r>
      <w:r w:rsidR="00B20F08" w:rsidRPr="00770064">
        <w:rPr>
          <w:rFonts w:ascii="Times New Roman" w:hAnsi="Times New Roman"/>
          <w:szCs w:val="24"/>
        </w:rPr>
        <w:t>enti, il presente Piano prevede di operare secondo direttrici ormai consolidate:</w:t>
      </w:r>
    </w:p>
    <w:p w:rsidR="001A3E8A" w:rsidRPr="00770064" w:rsidRDefault="00197907" w:rsidP="001A3E8A">
      <w:pPr>
        <w:numPr>
          <w:ilvl w:val="0"/>
          <w:numId w:val="2"/>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Times New Roman" w:hAnsi="Times New Roman"/>
          <w:szCs w:val="24"/>
        </w:rPr>
      </w:pPr>
      <w:r w:rsidRPr="00770064">
        <w:rPr>
          <w:rFonts w:ascii="Times New Roman" w:hAnsi="Times New Roman"/>
          <w:szCs w:val="24"/>
        </w:rPr>
        <w:t xml:space="preserve"> </w:t>
      </w:r>
      <w:r w:rsidR="001A3E8A" w:rsidRPr="00770064">
        <w:rPr>
          <w:rFonts w:ascii="Times New Roman" w:hAnsi="Times New Roman"/>
          <w:szCs w:val="24"/>
        </w:rPr>
        <w:t>interviene nella logica della sussidiarietà rispetto alle finalità istituzionali degli enti pubblici;</w:t>
      </w:r>
    </w:p>
    <w:p w:rsidR="001A3E8A" w:rsidRPr="00770064" w:rsidRDefault="00B20F08" w:rsidP="00B20F08">
      <w:pPr>
        <w:numPr>
          <w:ilvl w:val="0"/>
          <w:numId w:val="2"/>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Times New Roman" w:hAnsi="Times New Roman"/>
          <w:szCs w:val="24"/>
        </w:rPr>
      </w:pPr>
      <w:r w:rsidRPr="00770064">
        <w:rPr>
          <w:rFonts w:ascii="Times New Roman" w:hAnsi="Times New Roman"/>
          <w:szCs w:val="24"/>
        </w:rPr>
        <w:t xml:space="preserve"> </w:t>
      </w:r>
      <w:proofErr w:type="gramStart"/>
      <w:r w:rsidRPr="00770064">
        <w:rPr>
          <w:rFonts w:ascii="Times New Roman" w:hAnsi="Times New Roman"/>
          <w:szCs w:val="24"/>
        </w:rPr>
        <w:t xml:space="preserve">estendere </w:t>
      </w:r>
      <w:r w:rsidR="001A3E8A" w:rsidRPr="00770064">
        <w:rPr>
          <w:rFonts w:ascii="Times New Roman" w:hAnsi="Times New Roman"/>
          <w:szCs w:val="24"/>
        </w:rPr>
        <w:t xml:space="preserve"> gli</w:t>
      </w:r>
      <w:proofErr w:type="gramEnd"/>
      <w:r w:rsidR="001A3E8A" w:rsidRPr="00770064">
        <w:rPr>
          <w:rFonts w:ascii="Times New Roman" w:hAnsi="Times New Roman"/>
          <w:szCs w:val="24"/>
        </w:rPr>
        <w:t xml:space="preserve"> interventi dell’ente in modo equilibrato e differenziato su tutto il territorio di riferimento</w:t>
      </w:r>
      <w:r w:rsidRPr="00770064">
        <w:rPr>
          <w:rFonts w:ascii="Times New Roman" w:hAnsi="Times New Roman"/>
          <w:szCs w:val="24"/>
        </w:rPr>
        <w:t xml:space="preserve">  limitando comunque</w:t>
      </w:r>
      <w:r w:rsidR="001A3E8A" w:rsidRPr="00770064">
        <w:rPr>
          <w:rFonts w:ascii="Times New Roman" w:hAnsi="Times New Roman"/>
          <w:szCs w:val="24"/>
        </w:rPr>
        <w:t xml:space="preserve"> la frammentazione delle risorse;</w:t>
      </w:r>
    </w:p>
    <w:p w:rsidR="001A3E8A" w:rsidRPr="00770064" w:rsidRDefault="001A3E8A" w:rsidP="00B20F08">
      <w:pPr>
        <w:numPr>
          <w:ilvl w:val="0"/>
          <w:numId w:val="2"/>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Times New Roman" w:hAnsi="Times New Roman"/>
          <w:szCs w:val="24"/>
        </w:rPr>
      </w:pPr>
      <w:r w:rsidRPr="00770064">
        <w:rPr>
          <w:rFonts w:ascii="Times New Roman" w:hAnsi="Times New Roman"/>
          <w:szCs w:val="24"/>
        </w:rPr>
        <w:t xml:space="preserve">favorire progetti </w:t>
      </w:r>
      <w:r w:rsidR="00B20F08" w:rsidRPr="00770064">
        <w:rPr>
          <w:rFonts w:ascii="Times New Roman" w:hAnsi="Times New Roman"/>
          <w:szCs w:val="24"/>
        </w:rPr>
        <w:t xml:space="preserve">ed iniziative </w:t>
      </w:r>
      <w:r w:rsidRPr="00770064">
        <w:rPr>
          <w:rFonts w:ascii="Times New Roman" w:hAnsi="Times New Roman"/>
          <w:szCs w:val="24"/>
        </w:rPr>
        <w:t>che fungano da moltiplicatori di energie socia</w:t>
      </w:r>
      <w:r w:rsidR="00B20F08" w:rsidRPr="00770064">
        <w:rPr>
          <w:rFonts w:ascii="Times New Roman" w:hAnsi="Times New Roman"/>
          <w:szCs w:val="24"/>
        </w:rPr>
        <w:t xml:space="preserve">li, scientifiche e </w:t>
      </w:r>
      <w:proofErr w:type="gramStart"/>
      <w:r w:rsidR="00B20F08" w:rsidRPr="00770064">
        <w:rPr>
          <w:rFonts w:ascii="Times New Roman" w:hAnsi="Times New Roman"/>
          <w:szCs w:val="24"/>
        </w:rPr>
        <w:t>culturali  e</w:t>
      </w:r>
      <w:proofErr w:type="gramEnd"/>
      <w:r w:rsidR="00B20F08" w:rsidRPr="00770064">
        <w:rPr>
          <w:rFonts w:ascii="Times New Roman" w:hAnsi="Times New Roman"/>
          <w:szCs w:val="24"/>
        </w:rPr>
        <w:t xml:space="preserve"> per quanto possibile </w:t>
      </w:r>
      <w:r w:rsidRPr="00770064">
        <w:rPr>
          <w:rFonts w:ascii="Times New Roman" w:hAnsi="Times New Roman"/>
          <w:szCs w:val="24"/>
        </w:rPr>
        <w:t xml:space="preserve"> siano in grado </w:t>
      </w:r>
      <w:r w:rsidR="00B20F08" w:rsidRPr="00770064">
        <w:rPr>
          <w:rFonts w:ascii="Times New Roman" w:hAnsi="Times New Roman"/>
          <w:szCs w:val="24"/>
        </w:rPr>
        <w:t xml:space="preserve">in futuro </w:t>
      </w:r>
      <w:r w:rsidRPr="00770064">
        <w:rPr>
          <w:rFonts w:ascii="Times New Roman" w:hAnsi="Times New Roman"/>
          <w:szCs w:val="24"/>
        </w:rPr>
        <w:t>di autofinanziarsi;</w:t>
      </w:r>
    </w:p>
    <w:p w:rsidR="001A3E8A" w:rsidRPr="00770064" w:rsidRDefault="001A3E8A" w:rsidP="001A3E8A">
      <w:pPr>
        <w:numPr>
          <w:ilvl w:val="0"/>
          <w:numId w:val="2"/>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Times New Roman" w:hAnsi="Times New Roman"/>
          <w:szCs w:val="24"/>
        </w:rPr>
      </w:pPr>
      <w:r w:rsidRPr="00770064">
        <w:rPr>
          <w:rFonts w:ascii="Times New Roman" w:hAnsi="Times New Roman"/>
          <w:szCs w:val="24"/>
        </w:rPr>
        <w:t>salvaguardare e sviluppare le comunità locali e le iniziate della società civile;</w:t>
      </w:r>
    </w:p>
    <w:p w:rsidR="001A3E8A" w:rsidRPr="00770064" w:rsidRDefault="001A3E8A" w:rsidP="001A3E8A">
      <w:pPr>
        <w:numPr>
          <w:ilvl w:val="0"/>
          <w:numId w:val="2"/>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Times New Roman" w:hAnsi="Times New Roman"/>
          <w:szCs w:val="24"/>
        </w:rPr>
      </w:pPr>
      <w:r w:rsidRPr="00770064">
        <w:rPr>
          <w:rFonts w:ascii="Times New Roman" w:hAnsi="Times New Roman"/>
          <w:szCs w:val="24"/>
        </w:rPr>
        <w:t>di favorire interventi con effetti duraturi;</w:t>
      </w:r>
    </w:p>
    <w:p w:rsidR="001A3E8A" w:rsidRPr="00770064" w:rsidRDefault="001A3E8A" w:rsidP="001A3E8A">
      <w:pPr>
        <w:numPr>
          <w:ilvl w:val="0"/>
          <w:numId w:val="2"/>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Times New Roman" w:hAnsi="Times New Roman"/>
          <w:szCs w:val="24"/>
        </w:rPr>
      </w:pPr>
      <w:r w:rsidRPr="00770064">
        <w:rPr>
          <w:rFonts w:ascii="Times New Roman" w:hAnsi="Times New Roman"/>
          <w:szCs w:val="24"/>
        </w:rPr>
        <w:t>di privilegiare per le iniziative progettare e realizzate da terzi quelle sostenute da cofinanziamenti.</w:t>
      </w:r>
    </w:p>
    <w:p w:rsidR="005852C3" w:rsidRPr="00770064" w:rsidRDefault="005852C3" w:rsidP="001A3E8A">
      <w:pPr>
        <w:pStyle w:val="Delibera"/>
        <w:spacing w:line="240" w:lineRule="auto"/>
        <w:rPr>
          <w:szCs w:val="24"/>
        </w:rPr>
      </w:pPr>
    </w:p>
    <w:p w:rsidR="00FD605A" w:rsidRPr="005943F1" w:rsidRDefault="001A3E8A" w:rsidP="005943F1">
      <w:pPr>
        <w:pStyle w:val="Delibera"/>
        <w:spacing w:line="240" w:lineRule="auto"/>
        <w:rPr>
          <w:szCs w:val="24"/>
        </w:rPr>
      </w:pPr>
      <w:r w:rsidRPr="00770064">
        <w:rPr>
          <w:szCs w:val="24"/>
        </w:rPr>
        <w:t>Per quanto concerne in generale le modalità di individuazione dei soggetti beneficiari de</w:t>
      </w:r>
      <w:r w:rsidR="00C91EBC" w:rsidRPr="00770064">
        <w:rPr>
          <w:szCs w:val="24"/>
        </w:rPr>
        <w:t>i vari interventi, si prevede</w:t>
      </w:r>
      <w:r w:rsidR="00FD605A" w:rsidRPr="00770064">
        <w:rPr>
          <w:szCs w:val="24"/>
        </w:rPr>
        <w:t xml:space="preserve"> </w:t>
      </w:r>
      <w:proofErr w:type="gramStart"/>
      <w:r w:rsidR="00FD605A" w:rsidRPr="00770064">
        <w:rPr>
          <w:szCs w:val="24"/>
        </w:rPr>
        <w:t xml:space="preserve">preferibilmente </w:t>
      </w:r>
      <w:r w:rsidR="00C91EBC" w:rsidRPr="00770064">
        <w:rPr>
          <w:szCs w:val="24"/>
        </w:rPr>
        <w:t xml:space="preserve"> l’adozione</w:t>
      </w:r>
      <w:proofErr w:type="gramEnd"/>
      <w:r w:rsidR="00C91EBC" w:rsidRPr="00770064">
        <w:rPr>
          <w:szCs w:val="24"/>
        </w:rPr>
        <w:t xml:space="preserve">  dei bandi di concorso al fine di ottemperare ad  esigenze sia di ruolo attivo  che di  trasparenza. </w:t>
      </w:r>
    </w:p>
    <w:p w:rsidR="00FD605A" w:rsidRPr="005943F1" w:rsidRDefault="00FD605A" w:rsidP="001A3E8A">
      <w:pPr>
        <w:rPr>
          <w:rFonts w:ascii="Times New Roman" w:hAnsi="Times New Roman"/>
          <w:bCs/>
          <w:iCs/>
        </w:rPr>
      </w:pPr>
      <w:r w:rsidRPr="00770064">
        <w:rPr>
          <w:rFonts w:ascii="Times New Roman" w:hAnsi="Times New Roman"/>
          <w:bCs/>
          <w:iCs/>
        </w:rPr>
        <w:t>Verrà comunque riservata la possibilità di richieste extra-</w:t>
      </w:r>
      <w:proofErr w:type="gramStart"/>
      <w:r w:rsidRPr="00770064">
        <w:rPr>
          <w:rFonts w:ascii="Times New Roman" w:hAnsi="Times New Roman"/>
          <w:bCs/>
          <w:iCs/>
        </w:rPr>
        <w:t>bando  per</w:t>
      </w:r>
      <w:proofErr w:type="gramEnd"/>
      <w:r w:rsidRPr="00770064">
        <w:rPr>
          <w:rFonts w:ascii="Times New Roman" w:hAnsi="Times New Roman"/>
          <w:bCs/>
          <w:iCs/>
        </w:rPr>
        <w:t xml:space="preserve"> iniziative che appaiono rivolgersi ad interventi di minore ampiezza e di maggiore definizione rispetto a situazioni collegate a specifiche caratteristiche di localizzazione nel rispetto comunque di criteri di ampia </w:t>
      </w:r>
      <w:r w:rsidRPr="00770064">
        <w:rPr>
          <w:rFonts w:ascii="Times New Roman" w:hAnsi="Times New Roman"/>
          <w:bCs/>
          <w:iCs/>
        </w:rPr>
        <w:lastRenderedPageBreak/>
        <w:t>trasparenza e sulla base di motivazioni connessi a necessaria tempestività ed adeguatezza dell’azione proposta.</w:t>
      </w:r>
    </w:p>
    <w:p w:rsidR="002D4887" w:rsidRPr="00770064" w:rsidRDefault="001852E4" w:rsidP="001A3E8A">
      <w:pPr>
        <w:rPr>
          <w:rFonts w:ascii="Times New Roman" w:hAnsi="Times New Roman"/>
          <w:szCs w:val="24"/>
        </w:rPr>
      </w:pPr>
      <w:proofErr w:type="gramStart"/>
      <w:r w:rsidRPr="00770064">
        <w:rPr>
          <w:rFonts w:ascii="Times New Roman" w:hAnsi="Times New Roman"/>
          <w:szCs w:val="24"/>
        </w:rPr>
        <w:t xml:space="preserve">In </w:t>
      </w:r>
      <w:r w:rsidR="003713BA" w:rsidRPr="00770064">
        <w:rPr>
          <w:rFonts w:ascii="Times New Roman" w:hAnsi="Times New Roman"/>
          <w:szCs w:val="24"/>
        </w:rPr>
        <w:t xml:space="preserve"> continuità</w:t>
      </w:r>
      <w:proofErr w:type="gramEnd"/>
      <w:r w:rsidR="003713BA" w:rsidRPr="00770064">
        <w:rPr>
          <w:rFonts w:ascii="Times New Roman" w:hAnsi="Times New Roman"/>
          <w:szCs w:val="24"/>
        </w:rPr>
        <w:t xml:space="preserve"> con i precedent</w:t>
      </w:r>
      <w:r w:rsidR="00B43EDC" w:rsidRPr="00770064">
        <w:rPr>
          <w:rFonts w:ascii="Times New Roman" w:hAnsi="Times New Roman"/>
          <w:szCs w:val="24"/>
        </w:rPr>
        <w:t>i</w:t>
      </w:r>
      <w:r w:rsidR="003713BA" w:rsidRPr="00770064">
        <w:rPr>
          <w:rFonts w:ascii="Times New Roman" w:hAnsi="Times New Roman"/>
          <w:szCs w:val="24"/>
        </w:rPr>
        <w:t xml:space="preserve"> pian</w:t>
      </w:r>
      <w:r w:rsidR="00B43EDC" w:rsidRPr="00770064">
        <w:rPr>
          <w:rFonts w:ascii="Times New Roman" w:hAnsi="Times New Roman"/>
          <w:szCs w:val="24"/>
        </w:rPr>
        <w:t>i</w:t>
      </w:r>
      <w:r w:rsidR="003713BA" w:rsidRPr="00770064">
        <w:rPr>
          <w:rFonts w:ascii="Times New Roman" w:hAnsi="Times New Roman"/>
          <w:szCs w:val="24"/>
        </w:rPr>
        <w:t xml:space="preserve"> si confermano  </w:t>
      </w:r>
      <w:r w:rsidR="002D4887" w:rsidRPr="00770064">
        <w:rPr>
          <w:rFonts w:ascii="Times New Roman" w:hAnsi="Times New Roman"/>
          <w:szCs w:val="24"/>
        </w:rPr>
        <w:t xml:space="preserve">i criteri già adottati </w:t>
      </w:r>
      <w:r w:rsidR="00515527" w:rsidRPr="00770064">
        <w:rPr>
          <w:rFonts w:ascii="Times New Roman" w:hAnsi="Times New Roman"/>
          <w:szCs w:val="24"/>
        </w:rPr>
        <w:t xml:space="preserve"> per  la definizione degli interventi</w:t>
      </w:r>
      <w:r w:rsidR="002D4887" w:rsidRPr="00770064">
        <w:rPr>
          <w:rFonts w:ascii="Times New Roman" w:hAnsi="Times New Roman"/>
          <w:szCs w:val="24"/>
        </w:rPr>
        <w:t xml:space="preserve">  che s</w:t>
      </w:r>
      <w:r w:rsidR="004532AA" w:rsidRPr="00770064">
        <w:rPr>
          <w:rFonts w:ascii="Times New Roman" w:hAnsi="Times New Roman"/>
          <w:szCs w:val="24"/>
        </w:rPr>
        <w:t>ono</w:t>
      </w:r>
      <w:r w:rsidR="002D4887" w:rsidRPr="00770064">
        <w:rPr>
          <w:rFonts w:ascii="Times New Roman" w:hAnsi="Times New Roman"/>
          <w:szCs w:val="24"/>
        </w:rPr>
        <w:t xml:space="preserve">: </w:t>
      </w:r>
    </w:p>
    <w:p w:rsidR="001A3E8A" w:rsidRPr="00770064" w:rsidRDefault="001A3E8A" w:rsidP="001A3E8A">
      <w:pPr>
        <w:pStyle w:val="Paragrafoelenco"/>
        <w:numPr>
          <w:ilvl w:val="0"/>
          <w:numId w:val="3"/>
        </w:numPr>
        <w:ind w:left="284" w:hanging="284"/>
        <w:jc w:val="both"/>
        <w:rPr>
          <w:rFonts w:ascii="Times New Roman" w:hAnsi="Times New Roman"/>
          <w:sz w:val="24"/>
          <w:szCs w:val="24"/>
        </w:rPr>
      </w:pPr>
      <w:r w:rsidRPr="00770064">
        <w:rPr>
          <w:rFonts w:ascii="Times New Roman" w:hAnsi="Times New Roman"/>
          <w:sz w:val="24"/>
          <w:szCs w:val="24"/>
        </w:rPr>
        <w:t>salvaguardare e valorizzare il patrimonio culturale, materiale e immateriale, in quanto risorsa fondamentale per ogni percorso di sviluppo;</w:t>
      </w:r>
    </w:p>
    <w:p w:rsidR="001A3E8A" w:rsidRPr="00770064" w:rsidRDefault="001A3E8A" w:rsidP="001A3E8A">
      <w:pPr>
        <w:pStyle w:val="Paragrafoelenco"/>
        <w:numPr>
          <w:ilvl w:val="0"/>
          <w:numId w:val="3"/>
        </w:numPr>
        <w:ind w:left="284" w:hanging="284"/>
        <w:jc w:val="both"/>
        <w:rPr>
          <w:rFonts w:ascii="Times New Roman" w:hAnsi="Times New Roman"/>
          <w:sz w:val="24"/>
          <w:szCs w:val="24"/>
        </w:rPr>
      </w:pPr>
      <w:r w:rsidRPr="00770064">
        <w:rPr>
          <w:rFonts w:ascii="Times New Roman" w:hAnsi="Times New Roman"/>
          <w:sz w:val="24"/>
          <w:szCs w:val="24"/>
        </w:rPr>
        <w:t xml:space="preserve">coniugare agli aspetti di valorizzazione dei beni culturali elementi di progettualità e di innovazione capaci </w:t>
      </w:r>
      <w:proofErr w:type="gramStart"/>
      <w:r w:rsidRPr="00770064">
        <w:rPr>
          <w:rFonts w:ascii="Times New Roman" w:hAnsi="Times New Roman"/>
          <w:sz w:val="24"/>
          <w:szCs w:val="24"/>
        </w:rPr>
        <w:t>di  andare</w:t>
      </w:r>
      <w:proofErr w:type="gramEnd"/>
      <w:r w:rsidRPr="00770064">
        <w:rPr>
          <w:rFonts w:ascii="Times New Roman" w:hAnsi="Times New Roman"/>
          <w:sz w:val="24"/>
          <w:szCs w:val="24"/>
        </w:rPr>
        <w:t xml:space="preserve"> oltre la fruizione passiva del bene, in modo da trarne orientamento e stimolo per un percorso attivo e partecipato da tutti i soggetti coinvolti, singoli e collettivi;</w:t>
      </w:r>
    </w:p>
    <w:p w:rsidR="001A3E8A" w:rsidRPr="00770064" w:rsidRDefault="001A3E8A" w:rsidP="001A3E8A">
      <w:pPr>
        <w:pStyle w:val="Paragrafoelenco"/>
        <w:numPr>
          <w:ilvl w:val="0"/>
          <w:numId w:val="3"/>
        </w:numPr>
        <w:ind w:left="284" w:hanging="284"/>
        <w:jc w:val="both"/>
        <w:rPr>
          <w:rFonts w:ascii="Times New Roman" w:hAnsi="Times New Roman"/>
          <w:sz w:val="24"/>
          <w:szCs w:val="24"/>
        </w:rPr>
      </w:pPr>
      <w:r w:rsidRPr="00770064">
        <w:rPr>
          <w:rFonts w:ascii="Times New Roman" w:hAnsi="Times New Roman"/>
          <w:sz w:val="24"/>
          <w:szCs w:val="24"/>
        </w:rPr>
        <w:t>cogliere nelle diverse attività connesse al mondo della cultura tutte le potenzialità volte a favorire la capacità di progettazione, di sperimentazione e di iniziativa;</w:t>
      </w:r>
    </w:p>
    <w:p w:rsidR="001A3E8A" w:rsidRPr="00770064" w:rsidRDefault="001A3E8A" w:rsidP="001A3E8A">
      <w:pPr>
        <w:pStyle w:val="Paragrafoelenco"/>
        <w:numPr>
          <w:ilvl w:val="0"/>
          <w:numId w:val="3"/>
        </w:numPr>
        <w:ind w:left="284" w:hanging="284"/>
        <w:jc w:val="both"/>
        <w:rPr>
          <w:rFonts w:ascii="Times New Roman" w:hAnsi="Times New Roman"/>
          <w:sz w:val="24"/>
          <w:szCs w:val="24"/>
        </w:rPr>
      </w:pPr>
      <w:r w:rsidRPr="00770064">
        <w:rPr>
          <w:rFonts w:ascii="Times New Roman" w:hAnsi="Times New Roman"/>
          <w:sz w:val="24"/>
          <w:szCs w:val="24"/>
        </w:rPr>
        <w:t>promuovere quanto può contribuire a far crescere nei comportamenti dei soggetti logiche di rigorosa professionalità, di rispetto delle regole, di coerenza con gli obiettivi fissati, di esercizio di capacità relazionali;</w:t>
      </w:r>
    </w:p>
    <w:p w:rsidR="001A3E8A" w:rsidRPr="00770064" w:rsidRDefault="001A3E8A" w:rsidP="001A3E8A">
      <w:pPr>
        <w:pStyle w:val="Paragrafoelenco"/>
        <w:numPr>
          <w:ilvl w:val="0"/>
          <w:numId w:val="3"/>
        </w:numPr>
        <w:ind w:left="284" w:hanging="284"/>
        <w:jc w:val="both"/>
        <w:rPr>
          <w:rFonts w:ascii="Times New Roman" w:hAnsi="Times New Roman"/>
          <w:sz w:val="24"/>
          <w:szCs w:val="24"/>
        </w:rPr>
      </w:pPr>
      <w:r w:rsidRPr="00770064">
        <w:rPr>
          <w:rFonts w:ascii="Times New Roman" w:hAnsi="Times New Roman"/>
          <w:sz w:val="24"/>
          <w:szCs w:val="24"/>
        </w:rPr>
        <w:t>creare l’abitudine a muoversi secondo logiche di rete e non in ordine sparso e frammentario, sfruttando il valore aggiunto che dalla rete si può trarre per tutti i soggetti;</w:t>
      </w:r>
    </w:p>
    <w:p w:rsidR="001A3E8A" w:rsidRPr="00770064" w:rsidRDefault="001A3E8A" w:rsidP="001A3E8A">
      <w:pPr>
        <w:pStyle w:val="Paragrafoelenco"/>
        <w:numPr>
          <w:ilvl w:val="0"/>
          <w:numId w:val="3"/>
        </w:numPr>
        <w:ind w:left="284" w:hanging="284"/>
        <w:jc w:val="both"/>
        <w:rPr>
          <w:rFonts w:ascii="Times New Roman" w:hAnsi="Times New Roman"/>
          <w:sz w:val="24"/>
          <w:szCs w:val="24"/>
        </w:rPr>
      </w:pPr>
      <w:r w:rsidRPr="00770064">
        <w:rPr>
          <w:rFonts w:ascii="Times New Roman" w:hAnsi="Times New Roman"/>
          <w:sz w:val="24"/>
          <w:szCs w:val="24"/>
        </w:rPr>
        <w:t>sostenere con indicazioni appropriate tutto quanto contribuisce a far emergere il valore del merito inteso come risorsa per la crescita individuale e sociale, anche al fine di superare le disuguaglianze nelle condizioni di partenza;</w:t>
      </w:r>
    </w:p>
    <w:p w:rsidR="001A3E8A" w:rsidRPr="00770064" w:rsidRDefault="001A3E8A" w:rsidP="001A3E8A">
      <w:pPr>
        <w:pStyle w:val="Paragrafoelenco"/>
        <w:numPr>
          <w:ilvl w:val="0"/>
          <w:numId w:val="3"/>
        </w:numPr>
        <w:ind w:left="284" w:hanging="284"/>
        <w:jc w:val="both"/>
        <w:rPr>
          <w:rFonts w:ascii="Times New Roman" w:hAnsi="Times New Roman"/>
          <w:sz w:val="24"/>
          <w:szCs w:val="24"/>
        </w:rPr>
      </w:pPr>
      <w:r w:rsidRPr="00770064">
        <w:rPr>
          <w:rFonts w:ascii="Times New Roman" w:hAnsi="Times New Roman"/>
          <w:sz w:val="24"/>
          <w:szCs w:val="24"/>
        </w:rPr>
        <w:t>dare attenzione al mondo giovanile contrastando i rischi connessi alle molteplici forme di dipendenza, ma anche fornendo strumenti di comprensione della nuova realtà che si delinea fra tante contraddizioni con l’ambizione di essere protagonisti al di là di ogni complesso di inferiorità.</w:t>
      </w:r>
    </w:p>
    <w:p w:rsidR="001A3E8A" w:rsidRPr="00770064" w:rsidRDefault="001A3E8A" w:rsidP="001A3E8A">
      <w:pPr>
        <w:pStyle w:val="Paragrafoelenco"/>
        <w:numPr>
          <w:ilvl w:val="0"/>
          <w:numId w:val="3"/>
        </w:numPr>
        <w:ind w:left="284" w:hanging="284"/>
        <w:jc w:val="both"/>
        <w:rPr>
          <w:rFonts w:ascii="Times New Roman" w:hAnsi="Times New Roman"/>
          <w:sz w:val="24"/>
          <w:szCs w:val="24"/>
        </w:rPr>
      </w:pPr>
      <w:r w:rsidRPr="00770064">
        <w:rPr>
          <w:rFonts w:ascii="Times New Roman" w:hAnsi="Times New Roman"/>
          <w:sz w:val="24"/>
          <w:szCs w:val="24"/>
        </w:rPr>
        <w:t>intervenire per ridurre le fragilità e le debolezze presenti nel tessuto sociale e amplificate dalla profonda crisi in atto</w:t>
      </w:r>
      <w:r w:rsidR="00A70D29" w:rsidRPr="00770064">
        <w:rPr>
          <w:rFonts w:ascii="Times New Roman" w:hAnsi="Times New Roman"/>
          <w:sz w:val="24"/>
          <w:szCs w:val="24"/>
        </w:rPr>
        <w:t xml:space="preserve"> connessa alla pandemia da Covid </w:t>
      </w:r>
      <w:proofErr w:type="gramStart"/>
      <w:r w:rsidR="00A70D29" w:rsidRPr="00770064">
        <w:rPr>
          <w:rFonts w:ascii="Times New Roman" w:hAnsi="Times New Roman"/>
          <w:sz w:val="24"/>
          <w:szCs w:val="24"/>
        </w:rPr>
        <w:t xml:space="preserve">19 </w:t>
      </w:r>
      <w:r w:rsidRPr="00770064">
        <w:rPr>
          <w:rFonts w:ascii="Times New Roman" w:hAnsi="Times New Roman"/>
          <w:sz w:val="24"/>
          <w:szCs w:val="24"/>
        </w:rPr>
        <w:t>,</w:t>
      </w:r>
      <w:proofErr w:type="gramEnd"/>
      <w:r w:rsidRPr="00770064">
        <w:rPr>
          <w:rFonts w:ascii="Times New Roman" w:hAnsi="Times New Roman"/>
          <w:sz w:val="24"/>
          <w:szCs w:val="24"/>
        </w:rPr>
        <w:t xml:space="preserve"> che non è solo economica e finanziaria, ma corrisponde a una più ampia trasformazione del nostro modello complessivo di sviluppo;</w:t>
      </w:r>
    </w:p>
    <w:p w:rsidR="001A3E8A" w:rsidRPr="00770064" w:rsidRDefault="001A3E8A" w:rsidP="001A3E8A">
      <w:pPr>
        <w:pStyle w:val="Paragrafoelenco"/>
        <w:numPr>
          <w:ilvl w:val="0"/>
          <w:numId w:val="3"/>
        </w:numPr>
        <w:ind w:left="284" w:hanging="284"/>
        <w:jc w:val="both"/>
        <w:rPr>
          <w:rFonts w:ascii="Times New Roman" w:hAnsi="Times New Roman"/>
          <w:sz w:val="24"/>
          <w:szCs w:val="24"/>
        </w:rPr>
      </w:pPr>
      <w:r w:rsidRPr="00770064">
        <w:rPr>
          <w:rFonts w:ascii="Times New Roman" w:hAnsi="Times New Roman"/>
          <w:sz w:val="24"/>
          <w:szCs w:val="24"/>
        </w:rPr>
        <w:t>in tale contesto favorire la diffusione di un welfare di comunità fortemente centrato sul volontariato e sull’imprenditorialità sociale, interpretato secondo principi di corresponsabilità e di partecipazione;</w:t>
      </w:r>
    </w:p>
    <w:p w:rsidR="001A3E8A" w:rsidRPr="00770064" w:rsidRDefault="001A3E8A" w:rsidP="001A3E8A">
      <w:pPr>
        <w:pStyle w:val="Paragrafoelenco"/>
        <w:numPr>
          <w:ilvl w:val="0"/>
          <w:numId w:val="3"/>
        </w:numPr>
        <w:ind w:left="284" w:hanging="284"/>
        <w:jc w:val="both"/>
        <w:rPr>
          <w:rFonts w:ascii="Times New Roman" w:hAnsi="Times New Roman"/>
          <w:sz w:val="24"/>
          <w:szCs w:val="24"/>
        </w:rPr>
      </w:pPr>
      <w:r w:rsidRPr="00770064">
        <w:rPr>
          <w:rFonts w:ascii="Times New Roman" w:hAnsi="Times New Roman"/>
          <w:sz w:val="24"/>
          <w:szCs w:val="24"/>
        </w:rPr>
        <w:t>ricondurre le iniziative e i progetti portati avanti direttamente o comunque supportati dalla Fondazione all’interno dei settori rilevanti, avendo cura che essi abbiano una sufficiente massa critica per poter conseguire gli obiettivi proposti ed evitare dispersione di risorse.</w:t>
      </w:r>
    </w:p>
    <w:p w:rsidR="00C91EBC" w:rsidRPr="00770064" w:rsidRDefault="00C91EBC" w:rsidP="00593738">
      <w:pPr>
        <w:rPr>
          <w:rFonts w:ascii="Times New Roman" w:hAnsi="Times New Roman"/>
        </w:rPr>
      </w:pPr>
    </w:p>
    <w:p w:rsidR="001A3E8A" w:rsidRPr="00770064" w:rsidRDefault="001A3E8A" w:rsidP="001A3E8A">
      <w:pPr>
        <w:pStyle w:val="Titolo5"/>
        <w:rPr>
          <w:b w:val="0"/>
          <w:szCs w:val="24"/>
          <w:u w:val="single"/>
        </w:rPr>
      </w:pPr>
      <w:r w:rsidRPr="00770064">
        <w:rPr>
          <w:b w:val="0"/>
          <w:szCs w:val="24"/>
          <w:u w:val="single"/>
        </w:rPr>
        <w:t>I settori di intervento</w:t>
      </w:r>
    </w:p>
    <w:p w:rsidR="001C0660" w:rsidRPr="00770064" w:rsidRDefault="001A3E8A" w:rsidP="001A3E8A">
      <w:pPr>
        <w:rPr>
          <w:rFonts w:ascii="Times New Roman" w:hAnsi="Times New Roman"/>
          <w:szCs w:val="24"/>
        </w:rPr>
      </w:pPr>
      <w:r w:rsidRPr="00770064">
        <w:rPr>
          <w:rFonts w:ascii="Times New Roman" w:hAnsi="Times New Roman"/>
          <w:szCs w:val="24"/>
        </w:rPr>
        <w:t xml:space="preserve">La L. 24/11/2003 n. 326 art. 39 c. 14 – </w:t>
      </w:r>
      <w:proofErr w:type="spellStart"/>
      <w:r w:rsidRPr="00770064">
        <w:rPr>
          <w:rFonts w:ascii="Times New Roman" w:hAnsi="Times New Roman"/>
          <w:szCs w:val="24"/>
        </w:rPr>
        <w:t>nones</w:t>
      </w:r>
      <w:proofErr w:type="spellEnd"/>
      <w:r w:rsidRPr="00770064">
        <w:rPr>
          <w:rFonts w:ascii="Times New Roman" w:hAnsi="Times New Roman"/>
          <w:szCs w:val="24"/>
        </w:rPr>
        <w:t xml:space="preserve"> indica a cinque il numero dei settori che la Fondazione ogni tre anni ha la facoltà di scegliere come “rilevanti” assegnando </w:t>
      </w:r>
      <w:proofErr w:type="gramStart"/>
      <w:r w:rsidRPr="00770064">
        <w:rPr>
          <w:rFonts w:ascii="Times New Roman" w:hAnsi="Times New Roman"/>
          <w:szCs w:val="24"/>
        </w:rPr>
        <w:t>loro  almeno</w:t>
      </w:r>
      <w:proofErr w:type="gramEnd"/>
      <w:r w:rsidRPr="00770064">
        <w:rPr>
          <w:rFonts w:ascii="Times New Roman" w:hAnsi="Times New Roman"/>
          <w:szCs w:val="24"/>
        </w:rPr>
        <w:t xml:space="preserve"> il 50% della quota di reddito che residuano dopo aver dedotto le spese di funzionamento, gli oneri fiscali e l’accantonamento alla riserva obbligatoria.</w:t>
      </w:r>
    </w:p>
    <w:p w:rsidR="001A3E8A" w:rsidRPr="00770064" w:rsidRDefault="001A3E8A" w:rsidP="001A3E8A">
      <w:pPr>
        <w:rPr>
          <w:rFonts w:ascii="Times New Roman" w:hAnsi="Times New Roman"/>
          <w:szCs w:val="24"/>
        </w:rPr>
      </w:pPr>
      <w:r w:rsidRPr="00770064">
        <w:rPr>
          <w:rFonts w:ascii="Times New Roman" w:hAnsi="Times New Roman"/>
          <w:szCs w:val="24"/>
        </w:rPr>
        <w:t>Tenuto anche conto</w:t>
      </w:r>
      <w:r w:rsidR="001C0660" w:rsidRPr="00770064">
        <w:rPr>
          <w:rFonts w:ascii="Times New Roman" w:hAnsi="Times New Roman"/>
          <w:szCs w:val="24"/>
        </w:rPr>
        <w:t xml:space="preserve"> di quanto fissato agli artt.</w:t>
      </w:r>
      <w:r w:rsidR="004532AA" w:rsidRPr="00770064">
        <w:rPr>
          <w:rFonts w:ascii="Times New Roman" w:hAnsi="Times New Roman"/>
          <w:szCs w:val="24"/>
        </w:rPr>
        <w:t xml:space="preserve"> </w:t>
      </w:r>
      <w:proofErr w:type="gramStart"/>
      <w:r w:rsidR="004532AA" w:rsidRPr="00770064">
        <w:rPr>
          <w:rFonts w:ascii="Times New Roman" w:hAnsi="Times New Roman"/>
          <w:szCs w:val="24"/>
        </w:rPr>
        <w:t>3</w:t>
      </w:r>
      <w:r w:rsidR="009C1A77" w:rsidRPr="00770064">
        <w:rPr>
          <w:rFonts w:ascii="Times New Roman" w:hAnsi="Times New Roman"/>
          <w:szCs w:val="24"/>
        </w:rPr>
        <w:t xml:space="preserve">  comma</w:t>
      </w:r>
      <w:proofErr w:type="gramEnd"/>
      <w:r w:rsidR="009C1A77" w:rsidRPr="00770064">
        <w:rPr>
          <w:rFonts w:ascii="Times New Roman" w:hAnsi="Times New Roman"/>
          <w:szCs w:val="24"/>
        </w:rPr>
        <w:t xml:space="preserve"> 2 e  17</w:t>
      </w:r>
      <w:r w:rsidR="001C0660" w:rsidRPr="00770064">
        <w:rPr>
          <w:rFonts w:ascii="Times New Roman" w:hAnsi="Times New Roman"/>
          <w:szCs w:val="24"/>
        </w:rPr>
        <w:t xml:space="preserve"> comma  1 lett. g</w:t>
      </w:r>
      <w:r w:rsidRPr="00770064">
        <w:rPr>
          <w:rFonts w:ascii="Times New Roman" w:hAnsi="Times New Roman"/>
          <w:szCs w:val="24"/>
        </w:rPr>
        <w:t>) dello statuto,  nel rispetto  delle priorità e  delle istanze provenienti dal Territorio ,  al  fine di assicurare la continuità della presenza della Fondazione nei tradizionali ambiti di intervento, attesa  l’opportunità di una appropriata concentrazione delle risorse disponibili,   si individuano i seguenti   quattro settori  “rilevanti”  di intervento della Fondazio</w:t>
      </w:r>
      <w:r w:rsidR="000D2801" w:rsidRPr="00770064">
        <w:rPr>
          <w:rFonts w:ascii="Times New Roman" w:hAnsi="Times New Roman"/>
          <w:szCs w:val="24"/>
        </w:rPr>
        <w:t>ne a valere per il triennio 20</w:t>
      </w:r>
      <w:r w:rsidR="005953A1" w:rsidRPr="00770064">
        <w:rPr>
          <w:rFonts w:ascii="Times New Roman" w:hAnsi="Times New Roman"/>
          <w:szCs w:val="24"/>
        </w:rPr>
        <w:t>22</w:t>
      </w:r>
      <w:r w:rsidR="000D2801" w:rsidRPr="00770064">
        <w:rPr>
          <w:rFonts w:ascii="Times New Roman" w:hAnsi="Times New Roman"/>
          <w:szCs w:val="24"/>
        </w:rPr>
        <w:t xml:space="preserve"> – 202</w:t>
      </w:r>
      <w:r w:rsidR="005953A1" w:rsidRPr="00770064">
        <w:rPr>
          <w:rFonts w:ascii="Times New Roman" w:hAnsi="Times New Roman"/>
          <w:szCs w:val="24"/>
        </w:rPr>
        <w:t>4</w:t>
      </w:r>
      <w:r w:rsidRPr="00770064">
        <w:rPr>
          <w:rFonts w:ascii="Times New Roman" w:hAnsi="Times New Roman"/>
          <w:szCs w:val="24"/>
        </w:rPr>
        <w:t>:</w:t>
      </w:r>
    </w:p>
    <w:p w:rsidR="001A3E8A" w:rsidRPr="00770064" w:rsidRDefault="001A3E8A" w:rsidP="001A3E8A">
      <w:pPr>
        <w:numPr>
          <w:ilvl w:val="0"/>
          <w:numId w:val="4"/>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imes New Roman" w:hAnsi="Times New Roman"/>
          <w:szCs w:val="24"/>
        </w:rPr>
      </w:pPr>
      <w:r w:rsidRPr="00770064">
        <w:rPr>
          <w:rFonts w:ascii="Times New Roman" w:hAnsi="Times New Roman"/>
          <w:szCs w:val="24"/>
        </w:rPr>
        <w:t>Arte, attività e beni culturali;</w:t>
      </w:r>
    </w:p>
    <w:p w:rsidR="001A3E8A" w:rsidRPr="00770064" w:rsidRDefault="001A3E8A" w:rsidP="001A3E8A">
      <w:pPr>
        <w:numPr>
          <w:ilvl w:val="0"/>
          <w:numId w:val="4"/>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imes New Roman" w:hAnsi="Times New Roman"/>
          <w:szCs w:val="24"/>
        </w:rPr>
      </w:pPr>
      <w:r w:rsidRPr="00770064">
        <w:rPr>
          <w:rFonts w:ascii="Times New Roman" w:hAnsi="Times New Roman"/>
          <w:szCs w:val="24"/>
        </w:rPr>
        <w:lastRenderedPageBreak/>
        <w:t xml:space="preserve">Educazione, istruzione e formazione, incluso l’acquisto </w:t>
      </w:r>
      <w:proofErr w:type="gramStart"/>
      <w:r w:rsidRPr="00770064">
        <w:rPr>
          <w:rFonts w:ascii="Times New Roman" w:hAnsi="Times New Roman"/>
          <w:szCs w:val="24"/>
        </w:rPr>
        <w:t>di  prodotti</w:t>
      </w:r>
      <w:proofErr w:type="gramEnd"/>
      <w:r w:rsidRPr="00770064">
        <w:rPr>
          <w:rFonts w:ascii="Times New Roman" w:hAnsi="Times New Roman"/>
          <w:szCs w:val="24"/>
        </w:rPr>
        <w:t xml:space="preserve"> editoriali per la scuola;</w:t>
      </w:r>
    </w:p>
    <w:p w:rsidR="001A3E8A" w:rsidRPr="00770064" w:rsidRDefault="001A3E8A" w:rsidP="001A3E8A">
      <w:pPr>
        <w:numPr>
          <w:ilvl w:val="0"/>
          <w:numId w:val="4"/>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imes New Roman" w:hAnsi="Times New Roman"/>
          <w:szCs w:val="24"/>
        </w:rPr>
      </w:pPr>
      <w:r w:rsidRPr="00770064">
        <w:rPr>
          <w:rFonts w:ascii="Times New Roman" w:hAnsi="Times New Roman"/>
          <w:szCs w:val="24"/>
        </w:rPr>
        <w:t>Salute pubblica, medicina preventiva e riabilitativa;</w:t>
      </w:r>
    </w:p>
    <w:p w:rsidR="001A3E8A" w:rsidRPr="00770064" w:rsidRDefault="001A3E8A" w:rsidP="001A3E8A">
      <w:pPr>
        <w:numPr>
          <w:ilvl w:val="0"/>
          <w:numId w:val="4"/>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imes New Roman" w:hAnsi="Times New Roman"/>
          <w:szCs w:val="24"/>
        </w:rPr>
      </w:pPr>
      <w:r w:rsidRPr="00770064">
        <w:rPr>
          <w:rFonts w:ascii="Times New Roman" w:hAnsi="Times New Roman"/>
          <w:szCs w:val="24"/>
        </w:rPr>
        <w:t>Volontariato, filantropia e beneficenza.</w:t>
      </w:r>
    </w:p>
    <w:p w:rsidR="000348E7" w:rsidRPr="00770064" w:rsidRDefault="000348E7" w:rsidP="001A3E8A">
      <w:pPr>
        <w:rPr>
          <w:rFonts w:ascii="Times New Roman" w:hAnsi="Times New Roman"/>
          <w:bCs/>
          <w:szCs w:val="24"/>
          <w:u w:val="single"/>
        </w:rPr>
      </w:pPr>
    </w:p>
    <w:p w:rsidR="00440E94" w:rsidRPr="005943F1" w:rsidRDefault="001A3E8A" w:rsidP="00B67AE3">
      <w:pPr>
        <w:rPr>
          <w:rFonts w:ascii="Times New Roman" w:hAnsi="Times New Roman"/>
          <w:bCs/>
          <w:szCs w:val="24"/>
          <w:u w:val="single"/>
        </w:rPr>
      </w:pPr>
      <w:r w:rsidRPr="005943F1">
        <w:rPr>
          <w:rFonts w:ascii="Times New Roman" w:hAnsi="Times New Roman"/>
          <w:bCs/>
          <w:szCs w:val="24"/>
          <w:u w:val="single"/>
        </w:rPr>
        <w:t>Settori rilevanti</w:t>
      </w:r>
    </w:p>
    <w:p w:rsidR="00A70D29" w:rsidRPr="00770064" w:rsidRDefault="00A70D29" w:rsidP="00B67AE3">
      <w:pPr>
        <w:rPr>
          <w:rFonts w:ascii="Times New Roman" w:hAnsi="Times New Roman"/>
          <w:bCs/>
          <w:szCs w:val="24"/>
        </w:rPr>
      </w:pPr>
    </w:p>
    <w:p w:rsidR="00440E94" w:rsidRPr="00770064" w:rsidRDefault="001A3E8A" w:rsidP="00A70D29">
      <w:pPr>
        <w:pStyle w:val="Titolo4"/>
        <w:rPr>
          <w:szCs w:val="24"/>
        </w:rPr>
      </w:pPr>
      <w:r w:rsidRPr="00770064">
        <w:rPr>
          <w:szCs w:val="24"/>
        </w:rPr>
        <w:t>Arte, attività e beni culturali</w:t>
      </w:r>
    </w:p>
    <w:p w:rsidR="003A1683" w:rsidRPr="00770064" w:rsidRDefault="001A3E8A" w:rsidP="00440E94">
      <w:pPr>
        <w:rPr>
          <w:rFonts w:ascii="Times New Roman" w:hAnsi="Times New Roman"/>
          <w:szCs w:val="24"/>
        </w:rPr>
      </w:pPr>
      <w:r w:rsidRPr="00770064">
        <w:rPr>
          <w:rFonts w:ascii="Times New Roman" w:hAnsi="Times New Roman"/>
          <w:szCs w:val="24"/>
        </w:rPr>
        <w:t>In questo ambito la Fondazione intende</w:t>
      </w:r>
      <w:r w:rsidR="000D2801" w:rsidRPr="00770064">
        <w:rPr>
          <w:rFonts w:ascii="Times New Roman" w:hAnsi="Times New Roman"/>
          <w:szCs w:val="24"/>
        </w:rPr>
        <w:t xml:space="preserve"> </w:t>
      </w:r>
      <w:proofErr w:type="gramStart"/>
      <w:r w:rsidR="000D2801" w:rsidRPr="00770064">
        <w:rPr>
          <w:rFonts w:ascii="Times New Roman" w:hAnsi="Times New Roman"/>
          <w:szCs w:val="24"/>
        </w:rPr>
        <w:t>promuovere</w:t>
      </w:r>
      <w:r w:rsidRPr="00770064">
        <w:rPr>
          <w:rFonts w:ascii="Times New Roman" w:hAnsi="Times New Roman"/>
          <w:szCs w:val="24"/>
        </w:rPr>
        <w:t xml:space="preserve"> </w:t>
      </w:r>
      <w:r w:rsidR="000D2801" w:rsidRPr="00770064">
        <w:rPr>
          <w:rFonts w:ascii="Times New Roman" w:hAnsi="Times New Roman"/>
          <w:szCs w:val="24"/>
        </w:rPr>
        <w:t xml:space="preserve"> progetti</w:t>
      </w:r>
      <w:proofErr w:type="gramEnd"/>
      <w:r w:rsidR="000D2801" w:rsidRPr="00770064">
        <w:rPr>
          <w:rFonts w:ascii="Times New Roman" w:hAnsi="Times New Roman"/>
          <w:szCs w:val="24"/>
        </w:rPr>
        <w:t xml:space="preserve"> culturali  </w:t>
      </w:r>
      <w:r w:rsidR="00B37ABA" w:rsidRPr="00770064">
        <w:rPr>
          <w:rFonts w:ascii="Times New Roman" w:hAnsi="Times New Roman"/>
          <w:szCs w:val="24"/>
        </w:rPr>
        <w:t xml:space="preserve"> di tutela e valorizzazione del patrimonio architettonico, artistico e storico anche al fine di diffondere ed ampliare l’offerta culturale del territorio</w:t>
      </w:r>
      <w:r w:rsidR="000D2801" w:rsidRPr="00770064">
        <w:rPr>
          <w:rFonts w:ascii="Times New Roman" w:hAnsi="Times New Roman"/>
          <w:szCs w:val="24"/>
        </w:rPr>
        <w:t xml:space="preserve"> </w:t>
      </w:r>
      <w:r w:rsidR="000D2801" w:rsidRPr="00770064">
        <w:rPr>
          <w:rFonts w:ascii="Times New Roman" w:hAnsi="Times New Roman"/>
          <w:sz w:val="23"/>
          <w:szCs w:val="23"/>
        </w:rPr>
        <w:t>volta ad accrescere  la sua capacità di generare, oltre a valore sociale, anche valore economico.</w:t>
      </w:r>
    </w:p>
    <w:p w:rsidR="001A3E8A" w:rsidRPr="00770064" w:rsidRDefault="000C021C" w:rsidP="005953A1">
      <w:pPr>
        <w:rPr>
          <w:rFonts w:ascii="Times New Roman" w:hAnsi="Times New Roman"/>
          <w:szCs w:val="24"/>
        </w:rPr>
      </w:pPr>
      <w:r w:rsidRPr="00770064">
        <w:rPr>
          <w:rFonts w:ascii="Times New Roman" w:hAnsi="Times New Roman"/>
          <w:szCs w:val="24"/>
        </w:rPr>
        <w:t>V</w:t>
      </w:r>
      <w:r w:rsidR="003A1683" w:rsidRPr="00770064">
        <w:rPr>
          <w:rFonts w:ascii="Times New Roman" w:hAnsi="Times New Roman"/>
          <w:szCs w:val="24"/>
        </w:rPr>
        <w:t xml:space="preserve">errà mantenuto il sostegno al Museo della </w:t>
      </w:r>
      <w:r w:rsidR="00B6212A" w:rsidRPr="00770064">
        <w:rPr>
          <w:rFonts w:ascii="Times New Roman" w:hAnsi="Times New Roman"/>
          <w:szCs w:val="24"/>
        </w:rPr>
        <w:t xml:space="preserve">Ceramica della </w:t>
      </w:r>
      <w:proofErr w:type="gramStart"/>
      <w:r w:rsidR="00B6212A" w:rsidRPr="00770064">
        <w:rPr>
          <w:rFonts w:ascii="Times New Roman" w:hAnsi="Times New Roman"/>
          <w:szCs w:val="24"/>
        </w:rPr>
        <w:t xml:space="preserve">Tuscia  </w:t>
      </w:r>
      <w:r w:rsidR="005953A1" w:rsidRPr="00770064">
        <w:rPr>
          <w:rFonts w:ascii="Times New Roman" w:hAnsi="Times New Roman"/>
          <w:szCs w:val="24"/>
        </w:rPr>
        <w:t>ed</w:t>
      </w:r>
      <w:proofErr w:type="gramEnd"/>
      <w:r w:rsidR="005953A1" w:rsidRPr="00770064">
        <w:rPr>
          <w:rFonts w:ascii="Times New Roman" w:hAnsi="Times New Roman"/>
          <w:szCs w:val="24"/>
        </w:rPr>
        <w:t xml:space="preserve"> al Centro Culturale di Valle Faul.</w:t>
      </w:r>
    </w:p>
    <w:p w:rsidR="0062006C" w:rsidRPr="00770064" w:rsidRDefault="0062006C" w:rsidP="0062006C">
      <w:pPr>
        <w:rPr>
          <w:rFonts w:ascii="Times New Roman" w:hAnsi="Times New Roman"/>
        </w:rPr>
      </w:pPr>
    </w:p>
    <w:p w:rsidR="001A3E8A" w:rsidRPr="00770064" w:rsidRDefault="001A3E8A" w:rsidP="001A3E8A">
      <w:pPr>
        <w:pStyle w:val="Titolo3"/>
        <w:rPr>
          <w:sz w:val="24"/>
          <w:szCs w:val="24"/>
        </w:rPr>
      </w:pPr>
      <w:r w:rsidRPr="00770064">
        <w:rPr>
          <w:sz w:val="24"/>
          <w:szCs w:val="24"/>
        </w:rPr>
        <w:t xml:space="preserve">Educazione, istruzione e formazione, incluso l’acquisto </w:t>
      </w:r>
      <w:proofErr w:type="gramStart"/>
      <w:r w:rsidRPr="00770064">
        <w:rPr>
          <w:sz w:val="24"/>
          <w:szCs w:val="24"/>
        </w:rPr>
        <w:t>di  prodotti</w:t>
      </w:r>
      <w:proofErr w:type="gramEnd"/>
      <w:r w:rsidRPr="00770064">
        <w:rPr>
          <w:sz w:val="24"/>
          <w:szCs w:val="24"/>
        </w:rPr>
        <w:t xml:space="preserve"> editoriali per la scuola</w:t>
      </w:r>
    </w:p>
    <w:p w:rsidR="00FB51BE" w:rsidRPr="00770064" w:rsidRDefault="009D239A" w:rsidP="009D239A">
      <w:pPr>
        <w:rPr>
          <w:rFonts w:ascii="Times New Roman" w:eastAsiaTheme="minorHAnsi" w:hAnsi="Times New Roman"/>
          <w:color w:val="000000"/>
          <w:szCs w:val="24"/>
          <w:lang w:eastAsia="en-US"/>
        </w:rPr>
      </w:pPr>
      <w:r w:rsidRPr="00770064">
        <w:rPr>
          <w:rFonts w:ascii="Times New Roman" w:hAnsi="Times New Roman"/>
          <w:szCs w:val="24"/>
        </w:rPr>
        <w:t xml:space="preserve">In questo settore la Fondazione </w:t>
      </w:r>
      <w:proofErr w:type="gramStart"/>
      <w:r w:rsidRPr="00770064">
        <w:rPr>
          <w:rFonts w:ascii="Times New Roman" w:hAnsi="Times New Roman"/>
          <w:szCs w:val="24"/>
        </w:rPr>
        <w:t>proseguirà  l’attività</w:t>
      </w:r>
      <w:proofErr w:type="gramEnd"/>
      <w:r w:rsidRPr="00770064">
        <w:rPr>
          <w:rFonts w:ascii="Times New Roman" w:hAnsi="Times New Roman"/>
          <w:szCs w:val="24"/>
        </w:rPr>
        <w:t xml:space="preserve">   di ascolto e confronto diretto e collaborativo con le scuole al fine di  </w:t>
      </w:r>
      <w:r w:rsidRPr="00770064">
        <w:rPr>
          <w:rFonts w:ascii="Times New Roman" w:eastAsiaTheme="minorHAnsi" w:hAnsi="Times New Roman"/>
          <w:color w:val="000000"/>
          <w:szCs w:val="24"/>
          <w:lang w:eastAsia="en-US"/>
        </w:rPr>
        <w:t xml:space="preserve"> condividere priorità e linee di intervento</w:t>
      </w:r>
      <w:r w:rsidR="00FB51BE" w:rsidRPr="00770064">
        <w:rPr>
          <w:rFonts w:ascii="Times New Roman" w:eastAsiaTheme="minorHAnsi" w:hAnsi="Times New Roman"/>
          <w:color w:val="000000"/>
          <w:szCs w:val="24"/>
          <w:lang w:eastAsia="en-US"/>
        </w:rPr>
        <w:t>.</w:t>
      </w:r>
    </w:p>
    <w:p w:rsidR="00FB51BE" w:rsidRPr="00770064" w:rsidRDefault="00FB51BE" w:rsidP="00FB51BE">
      <w:pPr>
        <w:rPr>
          <w:rFonts w:ascii="Times New Roman" w:hAnsi="Times New Roman"/>
          <w:szCs w:val="24"/>
        </w:rPr>
      </w:pPr>
      <w:r w:rsidRPr="00770064">
        <w:rPr>
          <w:rFonts w:ascii="Times New Roman" w:eastAsiaTheme="minorHAnsi" w:hAnsi="Times New Roman"/>
          <w:color w:val="000000"/>
          <w:szCs w:val="24"/>
          <w:lang w:eastAsia="en-US"/>
        </w:rPr>
        <w:t xml:space="preserve">Proseguirà il sostegno </w:t>
      </w:r>
      <w:r w:rsidRPr="00770064">
        <w:rPr>
          <w:rFonts w:ascii="Times New Roman" w:hAnsi="Times New Roman"/>
          <w:szCs w:val="24"/>
        </w:rPr>
        <w:t>a</w:t>
      </w:r>
      <w:r w:rsidRPr="00770064">
        <w:rPr>
          <w:rFonts w:ascii="Times New Roman" w:hAnsi="Times New Roman"/>
        </w:rPr>
        <w:t xml:space="preserve"> </w:t>
      </w:r>
      <w:r w:rsidRPr="00770064">
        <w:rPr>
          <w:rFonts w:ascii="Times New Roman" w:hAnsi="Times New Roman"/>
          <w:szCs w:val="24"/>
        </w:rPr>
        <w:t xml:space="preserve">iniziative didattiche, di ricerca </w:t>
      </w:r>
      <w:proofErr w:type="gramStart"/>
      <w:r w:rsidRPr="00770064">
        <w:rPr>
          <w:rFonts w:ascii="Times New Roman" w:hAnsi="Times New Roman"/>
        </w:rPr>
        <w:t>e  specializzazione</w:t>
      </w:r>
      <w:proofErr w:type="gramEnd"/>
      <w:r w:rsidRPr="00770064">
        <w:rPr>
          <w:rFonts w:ascii="Times New Roman" w:hAnsi="Times New Roman"/>
        </w:rPr>
        <w:t xml:space="preserve">, e </w:t>
      </w:r>
      <w:r w:rsidRPr="00770064">
        <w:rPr>
          <w:rFonts w:ascii="Times New Roman" w:hAnsi="Times New Roman"/>
          <w:szCs w:val="24"/>
        </w:rPr>
        <w:t>borse di studio per l’offerta formativa  dell’Università degli studi della Tuscia.</w:t>
      </w:r>
    </w:p>
    <w:p w:rsidR="00440E94" w:rsidRPr="00770064" w:rsidRDefault="00440E94" w:rsidP="001A3E8A">
      <w:pPr>
        <w:rPr>
          <w:rFonts w:ascii="Times New Roman" w:hAnsi="Times New Roman"/>
          <w:szCs w:val="24"/>
          <w:u w:val="single"/>
        </w:rPr>
      </w:pPr>
    </w:p>
    <w:p w:rsidR="001A3E8A" w:rsidRPr="00770064" w:rsidRDefault="001A3E8A" w:rsidP="001A3E8A">
      <w:pPr>
        <w:rPr>
          <w:rFonts w:ascii="Times New Roman" w:hAnsi="Times New Roman"/>
          <w:szCs w:val="24"/>
          <w:u w:val="single"/>
        </w:rPr>
      </w:pPr>
      <w:r w:rsidRPr="00770064">
        <w:rPr>
          <w:rFonts w:ascii="Times New Roman" w:hAnsi="Times New Roman"/>
          <w:szCs w:val="24"/>
          <w:u w:val="single"/>
        </w:rPr>
        <w:t>Salute pubblica medicina pr</w:t>
      </w:r>
      <w:r w:rsidR="0031402F" w:rsidRPr="00770064">
        <w:rPr>
          <w:rFonts w:ascii="Times New Roman" w:hAnsi="Times New Roman"/>
          <w:szCs w:val="24"/>
          <w:u w:val="single"/>
        </w:rPr>
        <w:t>eventiva e riabilitativa</w:t>
      </w:r>
    </w:p>
    <w:p w:rsidR="001A3E8A" w:rsidRPr="00770064" w:rsidRDefault="001A3E8A" w:rsidP="001A3E8A">
      <w:pPr>
        <w:rPr>
          <w:rFonts w:ascii="Times New Roman" w:hAnsi="Times New Roman"/>
          <w:szCs w:val="24"/>
        </w:rPr>
      </w:pPr>
      <w:proofErr w:type="gramStart"/>
      <w:r w:rsidRPr="00770064">
        <w:rPr>
          <w:rFonts w:ascii="Times New Roman" w:hAnsi="Times New Roman"/>
          <w:szCs w:val="24"/>
        </w:rPr>
        <w:t>L’interesse  della</w:t>
      </w:r>
      <w:proofErr w:type="gramEnd"/>
      <w:r w:rsidRPr="00770064">
        <w:rPr>
          <w:rFonts w:ascii="Times New Roman" w:hAnsi="Times New Roman"/>
          <w:szCs w:val="24"/>
        </w:rPr>
        <w:t xml:space="preserve"> Fondazione in questo specifico settore </w:t>
      </w:r>
      <w:r w:rsidR="000D2801" w:rsidRPr="00770064">
        <w:rPr>
          <w:rFonts w:ascii="Times New Roman" w:hAnsi="Times New Roman"/>
          <w:szCs w:val="24"/>
        </w:rPr>
        <w:t xml:space="preserve"> </w:t>
      </w:r>
      <w:r w:rsidRPr="00770064">
        <w:rPr>
          <w:rFonts w:ascii="Times New Roman" w:hAnsi="Times New Roman"/>
          <w:szCs w:val="24"/>
        </w:rPr>
        <w:t xml:space="preserve">verrà mantenuta </w:t>
      </w:r>
      <w:r w:rsidR="000D2801" w:rsidRPr="00770064">
        <w:rPr>
          <w:rFonts w:ascii="Times New Roman" w:hAnsi="Times New Roman"/>
          <w:szCs w:val="24"/>
        </w:rPr>
        <w:t xml:space="preserve">in particolare </w:t>
      </w:r>
      <w:r w:rsidRPr="00770064">
        <w:rPr>
          <w:rFonts w:ascii="Times New Roman" w:hAnsi="Times New Roman"/>
          <w:szCs w:val="24"/>
        </w:rPr>
        <w:t>nei</w:t>
      </w:r>
      <w:r w:rsidR="005F74D6" w:rsidRPr="00770064">
        <w:rPr>
          <w:rFonts w:ascii="Times New Roman" w:hAnsi="Times New Roman"/>
          <w:szCs w:val="24"/>
        </w:rPr>
        <w:t xml:space="preserve"> confronti della </w:t>
      </w:r>
      <w:r w:rsidR="000D2801" w:rsidRPr="00770064">
        <w:rPr>
          <w:rFonts w:ascii="Times New Roman" w:hAnsi="Times New Roman"/>
          <w:szCs w:val="24"/>
        </w:rPr>
        <w:t xml:space="preserve">locale </w:t>
      </w:r>
      <w:r w:rsidR="005F74D6" w:rsidRPr="00770064">
        <w:rPr>
          <w:rFonts w:ascii="Times New Roman" w:hAnsi="Times New Roman"/>
          <w:szCs w:val="24"/>
        </w:rPr>
        <w:t>ASL con interventi mirati indirizzati a rendere più funzionali le attività di difesa della salute pubblica nel territorio anche mediante l’acquisto di macchinari e materiali e delle</w:t>
      </w:r>
      <w:r w:rsidRPr="00770064">
        <w:rPr>
          <w:rFonts w:ascii="Times New Roman" w:hAnsi="Times New Roman"/>
          <w:szCs w:val="24"/>
        </w:rPr>
        <w:t xml:space="preserve"> associazioni che operano in ambito sanitario per la loro attività informativa, di prevenzione, sensibilizzazione e di supporto alle strutture mediche.</w:t>
      </w:r>
    </w:p>
    <w:p w:rsidR="00881A7D" w:rsidRPr="00770064" w:rsidRDefault="00881A7D" w:rsidP="001A3E8A">
      <w:pPr>
        <w:pStyle w:val="Titolo4"/>
        <w:rPr>
          <w:szCs w:val="24"/>
        </w:rPr>
      </w:pPr>
    </w:p>
    <w:p w:rsidR="001A3E8A" w:rsidRPr="00770064" w:rsidRDefault="001A3E8A" w:rsidP="001A3E8A">
      <w:pPr>
        <w:pStyle w:val="Titolo4"/>
        <w:rPr>
          <w:szCs w:val="24"/>
        </w:rPr>
      </w:pPr>
      <w:r w:rsidRPr="00770064">
        <w:rPr>
          <w:szCs w:val="24"/>
        </w:rPr>
        <w:t>Volontariato, filantropia e beneficenza</w:t>
      </w:r>
    </w:p>
    <w:p w:rsidR="00E95CA2" w:rsidRPr="00770064" w:rsidRDefault="00E83F34" w:rsidP="001A3E8A">
      <w:pPr>
        <w:rPr>
          <w:rFonts w:ascii="Times New Roman" w:hAnsi="Times New Roman"/>
          <w:color w:val="000000"/>
        </w:rPr>
      </w:pPr>
      <w:r w:rsidRPr="00770064">
        <w:rPr>
          <w:rFonts w:ascii="Times New Roman" w:hAnsi="Times New Roman"/>
          <w:bCs/>
          <w:szCs w:val="24"/>
        </w:rPr>
        <w:t xml:space="preserve">Sostenere progetti di sviluppo di modelli di intervento più efficienti e più efficaci </w:t>
      </w:r>
      <w:r w:rsidRPr="00770064">
        <w:rPr>
          <w:rFonts w:ascii="Times New Roman" w:hAnsi="Times New Roman"/>
          <w:szCs w:val="24"/>
        </w:rPr>
        <w:t>per rispondere alle</w:t>
      </w:r>
      <w:r w:rsidRPr="00770064">
        <w:rPr>
          <w:rFonts w:ascii="Times New Roman" w:hAnsi="Times New Roman"/>
          <w:sz w:val="23"/>
          <w:szCs w:val="23"/>
        </w:rPr>
        <w:t xml:space="preserve"> esigenze sociali dei cittadin</w:t>
      </w:r>
      <w:r w:rsidR="00A70D29" w:rsidRPr="00770064">
        <w:rPr>
          <w:rFonts w:ascii="Times New Roman" w:hAnsi="Times New Roman"/>
          <w:sz w:val="23"/>
          <w:szCs w:val="23"/>
        </w:rPr>
        <w:t xml:space="preserve">i. </w:t>
      </w:r>
      <w:proofErr w:type="gramStart"/>
      <w:r w:rsidR="00A70D29" w:rsidRPr="00770064">
        <w:rPr>
          <w:rFonts w:ascii="Times New Roman" w:hAnsi="Times New Roman"/>
          <w:sz w:val="23"/>
          <w:szCs w:val="23"/>
        </w:rPr>
        <w:t xml:space="preserve">Intervenire </w:t>
      </w:r>
      <w:r w:rsidR="00A70D29" w:rsidRPr="00770064">
        <w:rPr>
          <w:rFonts w:ascii="Times New Roman" w:hAnsi="Times New Roman"/>
          <w:color w:val="000000"/>
        </w:rPr>
        <w:t xml:space="preserve"> per</w:t>
      </w:r>
      <w:proofErr w:type="gramEnd"/>
      <w:r w:rsidR="00A70D29" w:rsidRPr="00770064">
        <w:rPr>
          <w:rFonts w:ascii="Times New Roman" w:hAnsi="Times New Roman"/>
          <w:color w:val="000000"/>
        </w:rPr>
        <w:t xml:space="preserve"> contrastare l’ aggravarsi della situazione di disagio dei tessuti sociali più vulnerabili e in particolare delle famiglie in situazioni di maggiore fragilità con  concrete azioni di solidarietà.</w:t>
      </w:r>
    </w:p>
    <w:p w:rsidR="00B67AE3" w:rsidRPr="00770064" w:rsidRDefault="00B67AE3" w:rsidP="001A3E8A">
      <w:pPr>
        <w:rPr>
          <w:rFonts w:ascii="Times New Roman" w:hAnsi="Times New Roman"/>
          <w:bCs/>
          <w:szCs w:val="24"/>
          <w:u w:val="single"/>
        </w:rPr>
      </w:pPr>
    </w:p>
    <w:p w:rsidR="001A3E8A" w:rsidRPr="00770064" w:rsidRDefault="001A3E8A" w:rsidP="001A3E8A">
      <w:pPr>
        <w:rPr>
          <w:rFonts w:ascii="Times New Roman" w:hAnsi="Times New Roman"/>
          <w:bCs/>
          <w:szCs w:val="24"/>
          <w:u w:val="single"/>
        </w:rPr>
      </w:pPr>
      <w:r w:rsidRPr="00770064">
        <w:rPr>
          <w:rFonts w:ascii="Times New Roman" w:hAnsi="Times New Roman"/>
          <w:bCs/>
          <w:szCs w:val="24"/>
          <w:u w:val="single"/>
        </w:rPr>
        <w:t>Le risorse finanziarie</w:t>
      </w:r>
    </w:p>
    <w:p w:rsidR="006342C3" w:rsidRPr="00770064" w:rsidRDefault="006342C3" w:rsidP="006342C3">
      <w:pPr>
        <w:rPr>
          <w:rFonts w:ascii="Times New Roman" w:hAnsi="Times New Roman"/>
        </w:rPr>
      </w:pPr>
      <w:r w:rsidRPr="00770064">
        <w:rPr>
          <w:rFonts w:ascii="Times New Roman" w:hAnsi="Times New Roman"/>
        </w:rPr>
        <w:t>Lo scenario macroeconomico nell’ambito del quale definire le previsioni per il prossimo triennio è condizionato dal permanere delle misure di contenimento della pandemia da virus COVID-19.</w:t>
      </w:r>
    </w:p>
    <w:p w:rsidR="006342C3" w:rsidRPr="00770064" w:rsidRDefault="006342C3" w:rsidP="001A3E8A">
      <w:pPr>
        <w:rPr>
          <w:rFonts w:ascii="Times New Roman" w:hAnsi="Times New Roman"/>
          <w:szCs w:val="24"/>
        </w:rPr>
      </w:pPr>
    </w:p>
    <w:p w:rsidR="00F12E44" w:rsidRPr="00770064" w:rsidRDefault="001A3E8A" w:rsidP="001A3E8A">
      <w:pPr>
        <w:rPr>
          <w:rFonts w:ascii="Times New Roman" w:hAnsi="Times New Roman"/>
          <w:szCs w:val="24"/>
        </w:rPr>
      </w:pPr>
      <w:r w:rsidRPr="00770064">
        <w:rPr>
          <w:rFonts w:ascii="Times New Roman" w:hAnsi="Times New Roman"/>
          <w:szCs w:val="24"/>
        </w:rPr>
        <w:t>I</w:t>
      </w:r>
      <w:r w:rsidR="006342C3" w:rsidRPr="00770064">
        <w:rPr>
          <w:rFonts w:ascii="Times New Roman" w:hAnsi="Times New Roman"/>
          <w:szCs w:val="24"/>
        </w:rPr>
        <w:t>l</w:t>
      </w:r>
      <w:r w:rsidRPr="00770064">
        <w:rPr>
          <w:rFonts w:ascii="Times New Roman" w:hAnsi="Times New Roman"/>
          <w:szCs w:val="24"/>
        </w:rPr>
        <w:t xml:space="preserve"> P</w:t>
      </w:r>
      <w:r w:rsidR="004C3C0D" w:rsidRPr="00770064">
        <w:rPr>
          <w:rFonts w:ascii="Times New Roman" w:hAnsi="Times New Roman"/>
          <w:szCs w:val="24"/>
        </w:rPr>
        <w:t xml:space="preserve">iano di </w:t>
      </w:r>
      <w:r w:rsidRPr="00770064">
        <w:rPr>
          <w:rFonts w:ascii="Times New Roman" w:hAnsi="Times New Roman"/>
          <w:szCs w:val="24"/>
        </w:rPr>
        <w:t>P</w:t>
      </w:r>
      <w:r w:rsidR="004C3C0D" w:rsidRPr="00770064">
        <w:rPr>
          <w:rFonts w:ascii="Times New Roman" w:hAnsi="Times New Roman"/>
          <w:szCs w:val="24"/>
        </w:rPr>
        <w:t xml:space="preserve">rogrammazione </w:t>
      </w:r>
      <w:proofErr w:type="gramStart"/>
      <w:r w:rsidRPr="00770064">
        <w:rPr>
          <w:rFonts w:ascii="Times New Roman" w:hAnsi="Times New Roman"/>
          <w:szCs w:val="24"/>
        </w:rPr>
        <w:t>P</w:t>
      </w:r>
      <w:r w:rsidR="004C3C0D" w:rsidRPr="00770064">
        <w:rPr>
          <w:rFonts w:ascii="Times New Roman" w:hAnsi="Times New Roman"/>
          <w:szCs w:val="24"/>
        </w:rPr>
        <w:t xml:space="preserve">luriennale </w:t>
      </w:r>
      <w:r w:rsidRPr="00770064">
        <w:rPr>
          <w:rFonts w:ascii="Times New Roman" w:hAnsi="Times New Roman"/>
          <w:szCs w:val="24"/>
        </w:rPr>
        <w:t xml:space="preserve"> è</w:t>
      </w:r>
      <w:proofErr w:type="gramEnd"/>
      <w:r w:rsidRPr="00770064">
        <w:rPr>
          <w:rFonts w:ascii="Times New Roman" w:hAnsi="Times New Roman"/>
          <w:szCs w:val="24"/>
        </w:rPr>
        <w:t xml:space="preserve"> stato elaborato osservando i </w:t>
      </w:r>
      <w:r w:rsidR="006342C3" w:rsidRPr="00770064">
        <w:rPr>
          <w:rFonts w:ascii="Times New Roman" w:hAnsi="Times New Roman"/>
          <w:szCs w:val="24"/>
        </w:rPr>
        <w:t xml:space="preserve">tradizionali </w:t>
      </w:r>
      <w:r w:rsidRPr="00770064">
        <w:rPr>
          <w:rFonts w:ascii="Times New Roman" w:hAnsi="Times New Roman"/>
          <w:szCs w:val="24"/>
        </w:rPr>
        <w:t xml:space="preserve">principi di economicità della gestione e </w:t>
      </w:r>
      <w:r w:rsidR="006342C3" w:rsidRPr="00770064">
        <w:rPr>
          <w:rFonts w:ascii="Times New Roman" w:hAnsi="Times New Roman"/>
          <w:szCs w:val="24"/>
        </w:rPr>
        <w:t xml:space="preserve">gli obiettivi di  </w:t>
      </w:r>
      <w:r w:rsidRPr="00770064">
        <w:rPr>
          <w:rFonts w:ascii="Times New Roman" w:hAnsi="Times New Roman"/>
          <w:szCs w:val="24"/>
        </w:rPr>
        <w:t xml:space="preserve"> conservazione del valore del patrimonio</w:t>
      </w:r>
      <w:r w:rsidR="006342C3" w:rsidRPr="00770064">
        <w:rPr>
          <w:rFonts w:ascii="Times New Roman" w:hAnsi="Times New Roman"/>
          <w:szCs w:val="24"/>
        </w:rPr>
        <w:t>.</w:t>
      </w:r>
    </w:p>
    <w:p w:rsidR="006342C3" w:rsidRPr="00770064" w:rsidRDefault="006342C3" w:rsidP="001A3E8A">
      <w:pPr>
        <w:rPr>
          <w:rFonts w:ascii="Times New Roman" w:hAnsi="Times New Roman"/>
          <w:szCs w:val="24"/>
        </w:rPr>
      </w:pPr>
    </w:p>
    <w:p w:rsidR="00197DA2" w:rsidRPr="00770064" w:rsidRDefault="001A3E8A" w:rsidP="001A3E8A">
      <w:pPr>
        <w:rPr>
          <w:rFonts w:ascii="Times New Roman" w:hAnsi="Times New Roman"/>
          <w:szCs w:val="24"/>
        </w:rPr>
      </w:pPr>
      <w:r w:rsidRPr="00770064">
        <w:rPr>
          <w:rFonts w:ascii="Times New Roman" w:hAnsi="Times New Roman"/>
          <w:szCs w:val="24"/>
        </w:rPr>
        <w:t>La redditività prospettica della</w:t>
      </w:r>
      <w:r w:rsidR="00E74A45" w:rsidRPr="00770064">
        <w:rPr>
          <w:rFonts w:ascii="Times New Roman" w:hAnsi="Times New Roman"/>
          <w:szCs w:val="24"/>
        </w:rPr>
        <w:t xml:space="preserve"> F</w:t>
      </w:r>
      <w:r w:rsidR="00776B72" w:rsidRPr="00770064">
        <w:rPr>
          <w:rFonts w:ascii="Times New Roman" w:hAnsi="Times New Roman"/>
          <w:szCs w:val="24"/>
        </w:rPr>
        <w:t>ondazione per il triennio 20</w:t>
      </w:r>
      <w:r w:rsidR="005953A1" w:rsidRPr="00770064">
        <w:rPr>
          <w:rFonts w:ascii="Times New Roman" w:hAnsi="Times New Roman"/>
          <w:szCs w:val="24"/>
        </w:rPr>
        <w:t>22</w:t>
      </w:r>
      <w:r w:rsidR="00776B72" w:rsidRPr="00770064">
        <w:rPr>
          <w:rFonts w:ascii="Times New Roman" w:hAnsi="Times New Roman"/>
          <w:szCs w:val="24"/>
        </w:rPr>
        <w:t>-</w:t>
      </w:r>
      <w:proofErr w:type="gramStart"/>
      <w:r w:rsidR="00776B72" w:rsidRPr="00770064">
        <w:rPr>
          <w:rFonts w:ascii="Times New Roman" w:hAnsi="Times New Roman"/>
          <w:szCs w:val="24"/>
        </w:rPr>
        <w:t>202</w:t>
      </w:r>
      <w:r w:rsidR="005953A1" w:rsidRPr="00770064">
        <w:rPr>
          <w:rFonts w:ascii="Times New Roman" w:hAnsi="Times New Roman"/>
          <w:szCs w:val="24"/>
        </w:rPr>
        <w:t>4</w:t>
      </w:r>
      <w:r w:rsidRPr="00770064">
        <w:rPr>
          <w:rFonts w:ascii="Times New Roman" w:hAnsi="Times New Roman"/>
          <w:szCs w:val="24"/>
        </w:rPr>
        <w:t>,  è</w:t>
      </w:r>
      <w:proofErr w:type="gramEnd"/>
      <w:r w:rsidRPr="00770064">
        <w:rPr>
          <w:rFonts w:ascii="Times New Roman" w:hAnsi="Times New Roman"/>
          <w:szCs w:val="24"/>
        </w:rPr>
        <w:t xml:space="preserve"> stata stimata considerando la rivalutazioni per gli investimenti  affidati in gestione patrimoniale</w:t>
      </w:r>
      <w:r w:rsidR="00EB72B0" w:rsidRPr="00770064">
        <w:rPr>
          <w:rFonts w:ascii="Times New Roman" w:hAnsi="Times New Roman"/>
          <w:szCs w:val="24"/>
        </w:rPr>
        <w:t xml:space="preserve"> e i flussi periodici (dividendi e cedole)</w:t>
      </w:r>
      <w:r w:rsidRPr="00770064">
        <w:rPr>
          <w:rFonts w:ascii="Times New Roman" w:hAnsi="Times New Roman"/>
          <w:szCs w:val="24"/>
        </w:rPr>
        <w:t xml:space="preserve"> </w:t>
      </w:r>
      <w:r w:rsidR="00197DA2" w:rsidRPr="00770064">
        <w:rPr>
          <w:rFonts w:ascii="Times New Roman" w:hAnsi="Times New Roman"/>
        </w:rPr>
        <w:t>tenendo conto dei   scenari di mercato al momento più attendibili</w:t>
      </w:r>
      <w:r w:rsidRPr="00770064">
        <w:rPr>
          <w:rFonts w:ascii="Times New Roman" w:hAnsi="Times New Roman"/>
          <w:szCs w:val="24"/>
        </w:rPr>
        <w:t xml:space="preserve">. </w:t>
      </w:r>
    </w:p>
    <w:p w:rsidR="00197DA2" w:rsidRPr="00770064" w:rsidRDefault="00197DA2" w:rsidP="00197DA2">
      <w:pPr>
        <w:rPr>
          <w:rFonts w:ascii="Times New Roman" w:hAnsi="Times New Roman"/>
          <w:szCs w:val="24"/>
        </w:rPr>
      </w:pPr>
      <w:r w:rsidRPr="00770064">
        <w:rPr>
          <w:rFonts w:ascii="Times New Roman" w:hAnsi="Times New Roman"/>
          <w:szCs w:val="24"/>
        </w:rPr>
        <w:t xml:space="preserve">Si è tenuto conto delle analisi e </w:t>
      </w:r>
      <w:proofErr w:type="gramStart"/>
      <w:r w:rsidRPr="00770064">
        <w:rPr>
          <w:rFonts w:ascii="Times New Roman" w:hAnsi="Times New Roman"/>
          <w:szCs w:val="24"/>
        </w:rPr>
        <w:t>delle  previsioni</w:t>
      </w:r>
      <w:proofErr w:type="gramEnd"/>
      <w:r w:rsidRPr="00770064">
        <w:rPr>
          <w:rFonts w:ascii="Times New Roman" w:hAnsi="Times New Roman"/>
          <w:szCs w:val="24"/>
        </w:rPr>
        <w:t xml:space="preserve">   formulate </w:t>
      </w:r>
      <w:proofErr w:type="spellStart"/>
      <w:r w:rsidRPr="00770064">
        <w:rPr>
          <w:rFonts w:ascii="Times New Roman" w:hAnsi="Times New Roman"/>
          <w:szCs w:val="24"/>
        </w:rPr>
        <w:t>dall’advisor</w:t>
      </w:r>
      <w:proofErr w:type="spellEnd"/>
      <w:r w:rsidRPr="00770064">
        <w:rPr>
          <w:rFonts w:ascii="Times New Roman" w:hAnsi="Times New Roman"/>
          <w:szCs w:val="24"/>
        </w:rPr>
        <w:t xml:space="preserve"> che  attualmente  collabora con la Fondazione, seguendo in ogni caso criteri di assoluta prudenza.</w:t>
      </w:r>
    </w:p>
    <w:p w:rsidR="00197DA2" w:rsidRPr="00770064" w:rsidRDefault="00197DA2" w:rsidP="001A3E8A">
      <w:pPr>
        <w:rPr>
          <w:rFonts w:ascii="Times New Roman" w:hAnsi="Times New Roman"/>
          <w:szCs w:val="24"/>
        </w:rPr>
      </w:pPr>
      <w:r w:rsidRPr="00770064">
        <w:rPr>
          <w:rFonts w:ascii="Times New Roman" w:hAnsi="Times New Roman"/>
          <w:szCs w:val="24"/>
        </w:rPr>
        <w:lastRenderedPageBreak/>
        <w:t xml:space="preserve">I dividendi derivanti dalla partecipazione nella </w:t>
      </w:r>
      <w:r w:rsidR="00636AC4" w:rsidRPr="00770064">
        <w:rPr>
          <w:rFonts w:ascii="Times New Roman" w:hAnsi="Times New Roman"/>
          <w:szCs w:val="24"/>
        </w:rPr>
        <w:t>Cassa Depositi e Prestiti S.p.A.</w:t>
      </w:r>
      <w:r w:rsidRPr="00770064">
        <w:rPr>
          <w:rFonts w:ascii="Times New Roman" w:hAnsi="Times New Roman"/>
          <w:szCs w:val="24"/>
        </w:rPr>
        <w:t xml:space="preserve"> </w:t>
      </w:r>
      <w:r w:rsidR="005953A1" w:rsidRPr="00770064">
        <w:rPr>
          <w:rFonts w:ascii="Times New Roman" w:hAnsi="Times New Roman"/>
          <w:szCs w:val="24"/>
        </w:rPr>
        <w:t xml:space="preserve"> e Bankit </w:t>
      </w:r>
      <w:r w:rsidRPr="00770064">
        <w:rPr>
          <w:rFonts w:ascii="Times New Roman" w:hAnsi="Times New Roman"/>
          <w:szCs w:val="24"/>
        </w:rPr>
        <w:t xml:space="preserve">si traducono in una </w:t>
      </w:r>
      <w:proofErr w:type="gramStart"/>
      <w:r w:rsidRPr="00770064">
        <w:rPr>
          <w:rFonts w:ascii="Times New Roman" w:hAnsi="Times New Roman"/>
          <w:szCs w:val="24"/>
        </w:rPr>
        <w:t>valutazione  della</w:t>
      </w:r>
      <w:proofErr w:type="gramEnd"/>
      <w:r w:rsidRPr="00770064">
        <w:rPr>
          <w:rFonts w:ascii="Times New Roman" w:hAnsi="Times New Roman"/>
          <w:szCs w:val="24"/>
        </w:rPr>
        <w:t xml:space="preserve"> redditività stimata  pari alla media dei dividendi percepiti negli ultimi tre anni e delle prospettive derivanti dagli accordi tra MEF e soci fondazioni. </w:t>
      </w:r>
    </w:p>
    <w:p w:rsidR="004C3C0D" w:rsidRPr="00770064" w:rsidRDefault="001A3E8A" w:rsidP="001A3E8A">
      <w:pPr>
        <w:rPr>
          <w:rFonts w:ascii="Times New Roman" w:hAnsi="Times New Roman"/>
          <w:szCs w:val="24"/>
        </w:rPr>
      </w:pPr>
      <w:r w:rsidRPr="00770064">
        <w:rPr>
          <w:rFonts w:ascii="Times New Roman" w:hAnsi="Times New Roman"/>
          <w:szCs w:val="24"/>
        </w:rPr>
        <w:t xml:space="preserve">Tutti i flussi sono considerati </w:t>
      </w:r>
      <w:proofErr w:type="gramStart"/>
      <w:r w:rsidRPr="00770064">
        <w:rPr>
          <w:rFonts w:ascii="Times New Roman" w:hAnsi="Times New Roman"/>
          <w:szCs w:val="24"/>
        </w:rPr>
        <w:t xml:space="preserve">al </w:t>
      </w:r>
      <w:r w:rsidR="00E74A45" w:rsidRPr="00770064">
        <w:rPr>
          <w:rFonts w:ascii="Times New Roman" w:hAnsi="Times New Roman"/>
          <w:szCs w:val="24"/>
        </w:rPr>
        <w:t xml:space="preserve"> lordo</w:t>
      </w:r>
      <w:proofErr w:type="gramEnd"/>
      <w:r w:rsidR="00E74A45" w:rsidRPr="00770064">
        <w:rPr>
          <w:rFonts w:ascii="Times New Roman" w:hAnsi="Times New Roman"/>
          <w:szCs w:val="24"/>
        </w:rPr>
        <w:t xml:space="preserve"> </w:t>
      </w:r>
      <w:r w:rsidRPr="00770064">
        <w:rPr>
          <w:rFonts w:ascii="Times New Roman" w:hAnsi="Times New Roman"/>
          <w:szCs w:val="24"/>
        </w:rPr>
        <w:t>dell’im</w:t>
      </w:r>
      <w:r w:rsidR="00E74A45" w:rsidRPr="00770064">
        <w:rPr>
          <w:rFonts w:ascii="Times New Roman" w:hAnsi="Times New Roman"/>
          <w:szCs w:val="24"/>
        </w:rPr>
        <w:t>posta</w:t>
      </w:r>
      <w:r w:rsidRPr="00770064">
        <w:rPr>
          <w:rFonts w:ascii="Times New Roman" w:hAnsi="Times New Roman"/>
          <w:szCs w:val="24"/>
        </w:rPr>
        <w:t>.</w:t>
      </w:r>
    </w:p>
    <w:p w:rsidR="001A3E8A" w:rsidRPr="00770064" w:rsidRDefault="001A3E8A" w:rsidP="001A3E8A">
      <w:pPr>
        <w:rPr>
          <w:rFonts w:ascii="Times New Roman" w:hAnsi="Times New Roman"/>
          <w:szCs w:val="24"/>
        </w:rPr>
      </w:pPr>
      <w:r w:rsidRPr="00770064">
        <w:rPr>
          <w:rFonts w:ascii="Times New Roman" w:hAnsi="Times New Roman"/>
          <w:szCs w:val="24"/>
        </w:rPr>
        <w:t>Tenuto conto delle suddette stime, si procede alla determinazione dell’ammontare delle risorse disponibili per le erogazioni in ciascun esercizio sulla base di quanto segue:</w:t>
      </w:r>
    </w:p>
    <w:p w:rsidR="001A3E8A" w:rsidRPr="00770064" w:rsidRDefault="001A3E8A" w:rsidP="00713654">
      <w:pPr>
        <w:numPr>
          <w:ilvl w:val="0"/>
          <w:numId w:val="5"/>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Times New Roman" w:hAnsi="Times New Roman"/>
          <w:szCs w:val="24"/>
        </w:rPr>
      </w:pPr>
      <w:r w:rsidRPr="00770064">
        <w:rPr>
          <w:rFonts w:ascii="Times New Roman" w:hAnsi="Times New Roman"/>
          <w:szCs w:val="24"/>
        </w:rPr>
        <w:t xml:space="preserve">le spese di funzionamento sono </w:t>
      </w:r>
      <w:proofErr w:type="gramStart"/>
      <w:r w:rsidRPr="00770064">
        <w:rPr>
          <w:rFonts w:ascii="Times New Roman" w:hAnsi="Times New Roman"/>
          <w:szCs w:val="24"/>
        </w:rPr>
        <w:t>stimate ,</w:t>
      </w:r>
      <w:proofErr w:type="gramEnd"/>
      <w:r w:rsidRPr="00770064">
        <w:rPr>
          <w:rFonts w:ascii="Times New Roman" w:hAnsi="Times New Roman"/>
          <w:szCs w:val="24"/>
        </w:rPr>
        <w:t xml:space="preserve"> sempre secondo criteri prudenziali, </w:t>
      </w:r>
      <w:r w:rsidR="0031402F" w:rsidRPr="00770064">
        <w:rPr>
          <w:rFonts w:ascii="Times New Roman" w:hAnsi="Times New Roman"/>
          <w:szCs w:val="24"/>
        </w:rPr>
        <w:t>sulla base dei dati dell’</w:t>
      </w:r>
      <w:r w:rsidR="00F12E44" w:rsidRPr="00770064">
        <w:rPr>
          <w:rFonts w:ascii="Times New Roman" w:hAnsi="Times New Roman"/>
          <w:szCs w:val="24"/>
        </w:rPr>
        <w:t xml:space="preserve"> ultimo  triennio</w:t>
      </w:r>
      <w:r w:rsidRPr="00770064">
        <w:rPr>
          <w:rFonts w:ascii="Times New Roman" w:hAnsi="Times New Roman"/>
          <w:szCs w:val="24"/>
        </w:rPr>
        <w:t xml:space="preserve">; </w:t>
      </w:r>
    </w:p>
    <w:p w:rsidR="001A3E8A" w:rsidRPr="00770064" w:rsidRDefault="001A3E8A" w:rsidP="00713654">
      <w:pPr>
        <w:numPr>
          <w:ilvl w:val="0"/>
          <w:numId w:val="5"/>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Times New Roman" w:hAnsi="Times New Roman"/>
          <w:szCs w:val="24"/>
        </w:rPr>
      </w:pPr>
      <w:r w:rsidRPr="00770064">
        <w:rPr>
          <w:rFonts w:ascii="Times New Roman" w:hAnsi="Times New Roman"/>
          <w:szCs w:val="24"/>
        </w:rPr>
        <w:t>gli accantonamenti di legge e per il volontariato sono ipotizzati nelle medesime proporzioni dei passati esercizi;</w:t>
      </w:r>
    </w:p>
    <w:p w:rsidR="005953A1" w:rsidRPr="005943F1" w:rsidRDefault="001A3E8A" w:rsidP="005943F1">
      <w:pPr>
        <w:numPr>
          <w:ilvl w:val="0"/>
          <w:numId w:val="5"/>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Times New Roman" w:hAnsi="Times New Roman"/>
          <w:szCs w:val="24"/>
        </w:rPr>
      </w:pPr>
      <w:r w:rsidRPr="00770064">
        <w:rPr>
          <w:rFonts w:ascii="Times New Roman" w:hAnsi="Times New Roman"/>
          <w:szCs w:val="24"/>
        </w:rPr>
        <w:t xml:space="preserve">non sono previsti </w:t>
      </w:r>
      <w:proofErr w:type="gramStart"/>
      <w:r w:rsidRPr="00770064">
        <w:rPr>
          <w:rFonts w:ascii="Times New Roman" w:hAnsi="Times New Roman"/>
          <w:szCs w:val="24"/>
        </w:rPr>
        <w:t>accantonamenti  al</w:t>
      </w:r>
      <w:proofErr w:type="gramEnd"/>
      <w:r w:rsidRPr="00770064">
        <w:rPr>
          <w:rFonts w:ascii="Times New Roman" w:hAnsi="Times New Roman"/>
          <w:szCs w:val="24"/>
        </w:rPr>
        <w:t xml:space="preserve"> fondo per l’integrità del patrimonio</w:t>
      </w:r>
      <w:r w:rsidR="005953A1" w:rsidRPr="00770064">
        <w:rPr>
          <w:rFonts w:ascii="Times New Roman" w:hAnsi="Times New Roman"/>
          <w:szCs w:val="24"/>
        </w:rPr>
        <w:t>.</w:t>
      </w:r>
    </w:p>
    <w:p w:rsidR="00F12E44" w:rsidRPr="00770064" w:rsidRDefault="001A3E8A" w:rsidP="00EC21B0">
      <w:pPr>
        <w:rPr>
          <w:rFonts w:ascii="Times New Roman" w:hAnsi="Times New Roman"/>
          <w:szCs w:val="24"/>
        </w:rPr>
      </w:pPr>
      <w:r w:rsidRPr="00770064">
        <w:rPr>
          <w:rFonts w:ascii="Times New Roman" w:hAnsi="Times New Roman"/>
          <w:szCs w:val="24"/>
        </w:rPr>
        <w:t xml:space="preserve">Le erogazioni </w:t>
      </w:r>
      <w:proofErr w:type="gramStart"/>
      <w:r w:rsidRPr="00770064">
        <w:rPr>
          <w:rFonts w:ascii="Times New Roman" w:hAnsi="Times New Roman"/>
          <w:szCs w:val="24"/>
        </w:rPr>
        <w:t>verranno  effettuale</w:t>
      </w:r>
      <w:proofErr w:type="gramEnd"/>
      <w:r w:rsidRPr="00770064">
        <w:rPr>
          <w:rFonts w:ascii="Times New Roman" w:hAnsi="Times New Roman"/>
          <w:szCs w:val="24"/>
        </w:rPr>
        <w:t xml:space="preserve"> in linea con quanto stabilito dall’apposito Regolamento.</w:t>
      </w:r>
    </w:p>
    <w:p w:rsidR="0062006C" w:rsidRPr="005943F1" w:rsidRDefault="001A3E8A" w:rsidP="00EC21B0">
      <w:pPr>
        <w:pStyle w:val="Testodelblocco"/>
        <w:widowControl w:val="0"/>
        <w:tabs>
          <w:tab w:val="left" w:pos="708"/>
        </w:tabs>
        <w:ind w:left="0"/>
        <w:rPr>
          <w:iCs/>
          <w:sz w:val="24"/>
        </w:rPr>
      </w:pPr>
      <w:r w:rsidRPr="00770064">
        <w:rPr>
          <w:sz w:val="24"/>
        </w:rPr>
        <w:t xml:space="preserve">Stante la situazione dei mercati si prevede che il presente </w:t>
      </w:r>
      <w:proofErr w:type="gramStart"/>
      <w:r w:rsidRPr="00770064">
        <w:rPr>
          <w:sz w:val="24"/>
        </w:rPr>
        <w:t>Piano  possa</w:t>
      </w:r>
      <w:proofErr w:type="gramEnd"/>
      <w:r w:rsidRPr="00770064">
        <w:rPr>
          <w:sz w:val="24"/>
        </w:rPr>
        <w:t xml:space="preserve"> essere rivisto all’occorrenza ogni qualvolta che dovesse sorgere l’esigenza  e comunque entro i termini  </w:t>
      </w:r>
      <w:r w:rsidR="0062006C" w:rsidRPr="00770064">
        <w:rPr>
          <w:iCs/>
          <w:sz w:val="24"/>
        </w:rPr>
        <w:t xml:space="preserve"> stabiliti </w:t>
      </w:r>
      <w:r w:rsidR="00636AC4" w:rsidRPr="00770064">
        <w:rPr>
          <w:iCs/>
          <w:sz w:val="24"/>
        </w:rPr>
        <w:t xml:space="preserve">all’art. 5 comma 4 </w:t>
      </w:r>
      <w:r w:rsidRPr="00770064">
        <w:rPr>
          <w:iCs/>
          <w:sz w:val="24"/>
        </w:rPr>
        <w:t xml:space="preserve"> del Regolamento  di erogazione.</w:t>
      </w:r>
    </w:p>
    <w:p w:rsidR="005B5485" w:rsidRPr="00770064" w:rsidRDefault="008C58F6" w:rsidP="00EC21B0">
      <w:pPr>
        <w:rPr>
          <w:rFonts w:ascii="Times New Roman" w:hAnsi="Times New Roman"/>
        </w:rPr>
      </w:pPr>
      <w:r w:rsidRPr="00770064">
        <w:rPr>
          <w:rFonts w:ascii="Times New Roman" w:hAnsi="Times New Roman"/>
        </w:rPr>
        <w:t xml:space="preserve">Per quanto concerne l’ammontare delle risorse destinate all’attività erogativa per ciascun </w:t>
      </w:r>
      <w:proofErr w:type="gramStart"/>
      <w:r w:rsidRPr="00770064">
        <w:rPr>
          <w:rFonts w:ascii="Times New Roman" w:hAnsi="Times New Roman"/>
        </w:rPr>
        <w:t>anno  ciò</w:t>
      </w:r>
      <w:proofErr w:type="gramEnd"/>
      <w:r w:rsidRPr="00770064">
        <w:rPr>
          <w:rFonts w:ascii="Times New Roman" w:hAnsi="Times New Roman"/>
        </w:rPr>
        <w:t xml:space="preserve">  verrà   determinato sulla base del reddito prodotto dall’esercizio precedente. </w:t>
      </w:r>
    </w:p>
    <w:p w:rsidR="008C58F6" w:rsidRPr="005943F1" w:rsidRDefault="000C065C" w:rsidP="00EC21B0">
      <w:pPr>
        <w:rPr>
          <w:rFonts w:ascii="Times New Roman" w:hAnsi="Times New Roman"/>
        </w:rPr>
      </w:pPr>
      <w:r w:rsidRPr="00770064">
        <w:rPr>
          <w:rFonts w:ascii="Times New Roman" w:hAnsi="Times New Roman"/>
        </w:rPr>
        <w:t xml:space="preserve">Il conseguimento di </w:t>
      </w:r>
      <w:proofErr w:type="gramStart"/>
      <w:r w:rsidRPr="00770064">
        <w:rPr>
          <w:rFonts w:ascii="Times New Roman" w:hAnsi="Times New Roman"/>
        </w:rPr>
        <w:t>eventuali  avanzi</w:t>
      </w:r>
      <w:proofErr w:type="gramEnd"/>
      <w:r w:rsidRPr="00770064">
        <w:rPr>
          <w:rFonts w:ascii="Times New Roman" w:hAnsi="Times New Roman"/>
        </w:rPr>
        <w:t xml:space="preserve"> di esercizio eccedenti gli importi programmati potranno venire accantonati negli appositi fondi e resi disponibili per i futuri esercizi.</w:t>
      </w:r>
    </w:p>
    <w:p w:rsidR="00F12E44" w:rsidRPr="00770064" w:rsidRDefault="004C1679" w:rsidP="00EC21B0">
      <w:pPr>
        <w:rPr>
          <w:rFonts w:ascii="Times New Roman" w:hAnsi="Times New Roman"/>
          <w:szCs w:val="24"/>
        </w:rPr>
      </w:pPr>
      <w:r w:rsidRPr="00770064">
        <w:rPr>
          <w:rFonts w:ascii="Times New Roman" w:hAnsi="Times New Roman"/>
          <w:szCs w:val="24"/>
        </w:rPr>
        <w:t>Al 30/06/20</w:t>
      </w:r>
      <w:r w:rsidR="006342C3" w:rsidRPr="00770064">
        <w:rPr>
          <w:rFonts w:ascii="Times New Roman" w:hAnsi="Times New Roman"/>
          <w:szCs w:val="24"/>
        </w:rPr>
        <w:t>21</w:t>
      </w:r>
      <w:r w:rsidR="001A3E8A" w:rsidRPr="00770064">
        <w:rPr>
          <w:rFonts w:ascii="Times New Roman" w:hAnsi="Times New Roman"/>
          <w:szCs w:val="24"/>
        </w:rPr>
        <w:t xml:space="preserve"> il valore dell’attivo patrimoniale della Fon</w:t>
      </w:r>
      <w:r w:rsidR="00636AC4" w:rsidRPr="00770064">
        <w:rPr>
          <w:rFonts w:ascii="Times New Roman" w:hAnsi="Times New Roman"/>
          <w:szCs w:val="24"/>
        </w:rPr>
        <w:t xml:space="preserve">dazione era pari a  </w:t>
      </w:r>
      <w:r w:rsidR="00F12E44" w:rsidRPr="00770064">
        <w:rPr>
          <w:rFonts w:ascii="Times New Roman" w:hAnsi="Times New Roman"/>
          <w:szCs w:val="24"/>
        </w:rPr>
        <w:t xml:space="preserve"> </w:t>
      </w:r>
      <w:r w:rsidR="00ED78F4" w:rsidRPr="00770064">
        <w:rPr>
          <w:rFonts w:ascii="Times New Roman" w:hAnsi="Times New Roman"/>
          <w:szCs w:val="24"/>
        </w:rPr>
        <w:t>45,</w:t>
      </w:r>
      <w:r w:rsidR="005953A1" w:rsidRPr="00770064">
        <w:rPr>
          <w:rFonts w:ascii="Times New Roman" w:hAnsi="Times New Roman"/>
          <w:szCs w:val="24"/>
        </w:rPr>
        <w:t>781</w:t>
      </w:r>
      <w:r w:rsidR="00A736B9" w:rsidRPr="00770064">
        <w:rPr>
          <w:rFonts w:ascii="Times New Roman" w:hAnsi="Times New Roman"/>
          <w:szCs w:val="24"/>
        </w:rPr>
        <w:t xml:space="preserve"> </w:t>
      </w:r>
      <w:r w:rsidR="00636AC4" w:rsidRPr="00770064">
        <w:rPr>
          <w:rFonts w:ascii="Times New Roman" w:hAnsi="Times New Roman"/>
          <w:szCs w:val="24"/>
        </w:rPr>
        <w:t xml:space="preserve">milioni di euro di cui </w:t>
      </w:r>
      <w:proofErr w:type="gramStart"/>
      <w:r w:rsidR="003315CF" w:rsidRPr="00770064">
        <w:rPr>
          <w:rFonts w:ascii="Times New Roman" w:hAnsi="Times New Roman"/>
          <w:szCs w:val="24"/>
        </w:rPr>
        <w:t>37.558</w:t>
      </w:r>
      <w:r w:rsidR="001A3E8A" w:rsidRPr="00770064">
        <w:rPr>
          <w:rFonts w:ascii="Times New Roman" w:hAnsi="Times New Roman"/>
          <w:szCs w:val="24"/>
        </w:rPr>
        <w:t xml:space="preserve">  </w:t>
      </w:r>
      <w:r w:rsidR="00636AC4" w:rsidRPr="00770064">
        <w:rPr>
          <w:rFonts w:ascii="Times New Roman" w:hAnsi="Times New Roman"/>
          <w:szCs w:val="24"/>
        </w:rPr>
        <w:t>milioni</w:t>
      </w:r>
      <w:proofErr w:type="gramEnd"/>
      <w:r w:rsidR="00636AC4" w:rsidRPr="00770064">
        <w:rPr>
          <w:rFonts w:ascii="Times New Roman" w:hAnsi="Times New Roman"/>
          <w:szCs w:val="24"/>
        </w:rPr>
        <w:t xml:space="preserve"> di euro</w:t>
      </w:r>
      <w:r w:rsidR="001A3E8A" w:rsidRPr="00770064">
        <w:rPr>
          <w:rFonts w:ascii="Times New Roman" w:hAnsi="Times New Roman"/>
          <w:szCs w:val="24"/>
        </w:rPr>
        <w:t xml:space="preserve"> rappresentato  da risorse f</w:t>
      </w:r>
      <w:r w:rsidR="00636AC4" w:rsidRPr="00770064">
        <w:rPr>
          <w:rFonts w:ascii="Times New Roman" w:hAnsi="Times New Roman"/>
          <w:szCs w:val="24"/>
        </w:rPr>
        <w:t>inanziarie  immobilizzate</w:t>
      </w:r>
      <w:r w:rsidR="00F62BD5" w:rsidRPr="00770064">
        <w:rPr>
          <w:rFonts w:ascii="Times New Roman" w:hAnsi="Times New Roman"/>
          <w:szCs w:val="24"/>
        </w:rPr>
        <w:t xml:space="preserve"> tra cui le partecipazioni in CDP e Bankit </w:t>
      </w:r>
      <w:r w:rsidR="00636AC4" w:rsidRPr="00770064">
        <w:rPr>
          <w:rFonts w:ascii="Times New Roman" w:hAnsi="Times New Roman"/>
          <w:szCs w:val="24"/>
        </w:rPr>
        <w:t>, i restanti</w:t>
      </w:r>
      <w:r w:rsidR="001A3E8A" w:rsidRPr="00770064">
        <w:rPr>
          <w:rFonts w:ascii="Times New Roman" w:hAnsi="Times New Roman"/>
          <w:szCs w:val="24"/>
        </w:rPr>
        <w:t xml:space="preserve"> </w:t>
      </w:r>
      <w:r w:rsidR="005953A1" w:rsidRPr="00770064">
        <w:rPr>
          <w:rFonts w:ascii="Times New Roman" w:hAnsi="Times New Roman"/>
          <w:szCs w:val="24"/>
        </w:rPr>
        <w:t>8,</w:t>
      </w:r>
      <w:r w:rsidR="00F62BD5" w:rsidRPr="00770064">
        <w:rPr>
          <w:rFonts w:ascii="Times New Roman" w:hAnsi="Times New Roman"/>
          <w:szCs w:val="24"/>
        </w:rPr>
        <w:t>223</w:t>
      </w:r>
      <w:r w:rsidR="00636AC4" w:rsidRPr="00770064">
        <w:rPr>
          <w:rFonts w:ascii="Times New Roman" w:hAnsi="Times New Roman"/>
          <w:szCs w:val="24"/>
        </w:rPr>
        <w:t xml:space="preserve"> milioni di euro</w:t>
      </w:r>
      <w:r w:rsidR="001A3E8A" w:rsidRPr="00770064">
        <w:rPr>
          <w:rFonts w:ascii="Times New Roman" w:hAnsi="Times New Roman"/>
          <w:szCs w:val="24"/>
        </w:rPr>
        <w:t xml:space="preserve">   </w:t>
      </w:r>
      <w:r w:rsidR="00F62BD5" w:rsidRPr="00770064">
        <w:rPr>
          <w:rFonts w:ascii="Times New Roman" w:hAnsi="Times New Roman"/>
          <w:szCs w:val="24"/>
        </w:rPr>
        <w:t>sono</w:t>
      </w:r>
      <w:r w:rsidR="006342C3" w:rsidRPr="00770064">
        <w:rPr>
          <w:rFonts w:ascii="Times New Roman" w:hAnsi="Times New Roman"/>
          <w:szCs w:val="24"/>
        </w:rPr>
        <w:t xml:space="preserve"> </w:t>
      </w:r>
      <w:r w:rsidR="00F62BD5" w:rsidRPr="00770064">
        <w:rPr>
          <w:rFonts w:ascii="Times New Roman" w:hAnsi="Times New Roman"/>
          <w:szCs w:val="24"/>
        </w:rPr>
        <w:t>i rappresentate da titoli liberi in GP e polizze assicurative.</w:t>
      </w:r>
    </w:p>
    <w:p w:rsidR="0021320C" w:rsidRPr="00770064" w:rsidRDefault="00F62BD5" w:rsidP="00EC21B0">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imes New Roman" w:hAnsi="Times New Roman"/>
          <w:szCs w:val="24"/>
        </w:rPr>
      </w:pPr>
      <w:r w:rsidRPr="00770064">
        <w:rPr>
          <w:rFonts w:ascii="Times New Roman" w:hAnsi="Times New Roman"/>
          <w:szCs w:val="24"/>
        </w:rPr>
        <w:t>Tutte l</w:t>
      </w:r>
      <w:r w:rsidR="001A3E8A" w:rsidRPr="00770064">
        <w:rPr>
          <w:rFonts w:ascii="Times New Roman" w:hAnsi="Times New Roman"/>
          <w:szCs w:val="24"/>
        </w:rPr>
        <w:t>e risorse finanziarie sono investite sulla base delle linee guida espresse dall</w:t>
      </w:r>
      <w:r w:rsidR="004C3C0D" w:rsidRPr="00770064">
        <w:rPr>
          <w:rFonts w:ascii="Times New Roman" w:hAnsi="Times New Roman"/>
          <w:szCs w:val="24"/>
        </w:rPr>
        <w:t xml:space="preserve">o </w:t>
      </w:r>
      <w:r w:rsidR="00ED78F4" w:rsidRPr="00770064">
        <w:rPr>
          <w:rFonts w:ascii="Times New Roman" w:hAnsi="Times New Roman"/>
          <w:szCs w:val="24"/>
        </w:rPr>
        <w:t>stesso Consiglio di Indirizzo</w:t>
      </w:r>
      <w:r w:rsidR="00713654" w:rsidRPr="00770064">
        <w:rPr>
          <w:rFonts w:ascii="Times New Roman" w:hAnsi="Times New Roman"/>
          <w:szCs w:val="24"/>
        </w:rPr>
        <w:t xml:space="preserve"> e adottate dal Consiglio di </w:t>
      </w:r>
      <w:proofErr w:type="gramStart"/>
      <w:r w:rsidR="00713654" w:rsidRPr="00770064">
        <w:rPr>
          <w:rFonts w:ascii="Times New Roman" w:hAnsi="Times New Roman"/>
          <w:szCs w:val="24"/>
        </w:rPr>
        <w:t xml:space="preserve">Amministrazione </w:t>
      </w:r>
      <w:r w:rsidRPr="00770064">
        <w:rPr>
          <w:rFonts w:ascii="Times New Roman" w:hAnsi="Times New Roman"/>
          <w:szCs w:val="24"/>
        </w:rPr>
        <w:t>,</w:t>
      </w:r>
      <w:proofErr w:type="gramEnd"/>
      <w:r w:rsidRPr="00770064">
        <w:rPr>
          <w:rFonts w:ascii="Times New Roman" w:hAnsi="Times New Roman"/>
          <w:szCs w:val="24"/>
        </w:rPr>
        <w:t xml:space="preserve"> con il supporto dell’advisor Nextam Partners.</w:t>
      </w:r>
    </w:p>
    <w:p w:rsidR="000348E7" w:rsidRPr="00770064" w:rsidRDefault="000348E7" w:rsidP="004C3C0D">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imes New Roman" w:hAnsi="Times New Roman"/>
          <w:szCs w:val="24"/>
        </w:rPr>
      </w:pPr>
    </w:p>
    <w:p w:rsidR="000348E7" w:rsidRPr="00770064" w:rsidRDefault="000348E7" w:rsidP="004C3C0D">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imes New Roman" w:hAnsi="Times New Roman"/>
          <w:szCs w:val="24"/>
        </w:rPr>
      </w:pPr>
    </w:p>
    <w:p w:rsidR="00C51136" w:rsidRPr="00770064" w:rsidRDefault="00C51136" w:rsidP="00C51136">
      <w:pPr>
        <w:jc w:val="center"/>
        <w:rPr>
          <w:rFonts w:ascii="Times New Roman" w:hAnsi="Times New Roman"/>
          <w:bCs/>
          <w:szCs w:val="24"/>
        </w:rPr>
      </w:pPr>
      <w:r w:rsidRPr="00770064">
        <w:rPr>
          <w:rFonts w:ascii="Times New Roman" w:hAnsi="Times New Roman"/>
          <w:bCs/>
          <w:szCs w:val="24"/>
        </w:rPr>
        <w:t xml:space="preserve">SCHEMA PIANO DI </w:t>
      </w:r>
      <w:proofErr w:type="gramStart"/>
      <w:r w:rsidRPr="00770064">
        <w:rPr>
          <w:rFonts w:ascii="Times New Roman" w:hAnsi="Times New Roman"/>
          <w:bCs/>
          <w:szCs w:val="24"/>
        </w:rPr>
        <w:t>PROGRAMMAZIONE  PLURIENNALE</w:t>
      </w:r>
      <w:proofErr w:type="gramEnd"/>
      <w:r w:rsidRPr="00770064">
        <w:rPr>
          <w:rFonts w:ascii="Times New Roman" w:hAnsi="Times New Roman"/>
          <w:bCs/>
          <w:szCs w:val="24"/>
        </w:rPr>
        <w:t xml:space="preserve"> </w:t>
      </w:r>
    </w:p>
    <w:p w:rsidR="00C70EE8" w:rsidRPr="005943F1" w:rsidRDefault="00ED78F4" w:rsidP="005943F1">
      <w:pPr>
        <w:jc w:val="center"/>
        <w:rPr>
          <w:rFonts w:ascii="Times New Roman" w:hAnsi="Times New Roman"/>
          <w:bCs/>
          <w:szCs w:val="24"/>
        </w:rPr>
      </w:pPr>
      <w:r w:rsidRPr="00770064">
        <w:rPr>
          <w:rFonts w:ascii="Times New Roman" w:hAnsi="Times New Roman"/>
          <w:bCs/>
          <w:szCs w:val="24"/>
        </w:rPr>
        <w:t>20</w:t>
      </w:r>
      <w:r w:rsidR="0021320C" w:rsidRPr="00770064">
        <w:rPr>
          <w:rFonts w:ascii="Times New Roman" w:hAnsi="Times New Roman"/>
          <w:bCs/>
          <w:szCs w:val="24"/>
        </w:rPr>
        <w:t>22</w:t>
      </w:r>
      <w:r w:rsidR="006F4898" w:rsidRPr="00770064">
        <w:rPr>
          <w:rFonts w:ascii="Times New Roman" w:hAnsi="Times New Roman"/>
          <w:bCs/>
          <w:szCs w:val="24"/>
        </w:rPr>
        <w:t>-202</w:t>
      </w:r>
      <w:r w:rsidR="0021320C" w:rsidRPr="00770064">
        <w:rPr>
          <w:rFonts w:ascii="Times New Roman" w:hAnsi="Times New Roman"/>
          <w:bCs/>
          <w:szCs w:val="24"/>
        </w:rPr>
        <w:t>4</w:t>
      </w:r>
    </w:p>
    <w:p w:rsidR="001A3E8A" w:rsidRPr="00770064" w:rsidRDefault="001A3E8A" w:rsidP="001A3E8A">
      <w:pPr>
        <w:rPr>
          <w:rFonts w:ascii="Times New Roman" w:hAnsi="Times New Roman"/>
          <w:sz w:val="22"/>
          <w:szCs w:val="22"/>
        </w:rPr>
      </w:pPr>
      <w:r w:rsidRPr="00770064">
        <w:rPr>
          <w:rFonts w:ascii="Times New Roman" w:hAnsi="Times New Roman"/>
          <w:bCs/>
          <w:sz w:val="22"/>
          <w:szCs w:val="22"/>
        </w:rPr>
        <w:t>Prospetto risorse /</w:t>
      </w:r>
      <w:proofErr w:type="gramStart"/>
      <w:r w:rsidRPr="00770064">
        <w:rPr>
          <w:rFonts w:ascii="Times New Roman" w:hAnsi="Times New Roman"/>
          <w:bCs/>
          <w:sz w:val="22"/>
          <w:szCs w:val="22"/>
        </w:rPr>
        <w:t>impieghi</w:t>
      </w:r>
      <w:r w:rsidRPr="00770064">
        <w:rPr>
          <w:rFonts w:ascii="Times New Roman" w:hAnsi="Times New Roman"/>
          <w:sz w:val="22"/>
          <w:szCs w:val="22"/>
        </w:rPr>
        <w:t xml:space="preserve">  (</w:t>
      </w:r>
      <w:proofErr w:type="gramEnd"/>
      <w:r w:rsidRPr="00770064">
        <w:rPr>
          <w:rFonts w:ascii="Times New Roman" w:hAnsi="Times New Roman"/>
          <w:sz w:val="22"/>
          <w:szCs w:val="22"/>
        </w:rPr>
        <w:t>000 di euro)</w:t>
      </w:r>
    </w:p>
    <w:p w:rsidR="00CF0E0E" w:rsidRPr="00770064" w:rsidRDefault="00CF0E0E" w:rsidP="001A3E8A">
      <w:pPr>
        <w:rPr>
          <w:rFonts w:ascii="Times New Roman" w:hAnsi="Times New Roman"/>
          <w:sz w:val="22"/>
          <w:szCs w:val="22"/>
        </w:rPr>
      </w:pPr>
    </w:p>
    <w:tbl>
      <w:tblPr>
        <w:tblW w:w="6672" w:type="dxa"/>
        <w:tblInd w:w="-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820"/>
        <w:gridCol w:w="1852"/>
      </w:tblGrid>
      <w:tr w:rsidR="00A736B9" w:rsidRPr="00770064" w:rsidTr="005943F1">
        <w:tc>
          <w:tcPr>
            <w:tcW w:w="4820" w:type="dxa"/>
            <w:tcBorders>
              <w:top w:val="single" w:sz="4" w:space="0" w:color="auto"/>
              <w:left w:val="single" w:sz="4" w:space="0" w:color="auto"/>
              <w:bottom w:val="single" w:sz="4" w:space="0" w:color="auto"/>
              <w:right w:val="single" w:sz="4" w:space="0" w:color="auto"/>
            </w:tcBorders>
            <w:vAlign w:val="center"/>
          </w:tcPr>
          <w:p w:rsidR="00A736B9" w:rsidRPr="00770064" w:rsidRDefault="00A736B9" w:rsidP="008F406B">
            <w:pPr>
              <w:rPr>
                <w:rFonts w:ascii="Times New Roman" w:hAnsi="Times New Roman"/>
                <w:sz w:val="22"/>
                <w:szCs w:val="22"/>
              </w:rPr>
            </w:pPr>
            <w:bookmarkStart w:id="0" w:name="_GoBack"/>
            <w:r w:rsidRPr="00770064">
              <w:rPr>
                <w:rFonts w:ascii="Times New Roman" w:hAnsi="Times New Roman"/>
                <w:sz w:val="22"/>
                <w:szCs w:val="22"/>
              </w:rPr>
              <w:t xml:space="preserve">Rendite </w:t>
            </w:r>
            <w:r w:rsidR="000348E7" w:rsidRPr="00770064">
              <w:rPr>
                <w:rFonts w:ascii="Times New Roman" w:hAnsi="Times New Roman"/>
                <w:sz w:val="22"/>
                <w:szCs w:val="22"/>
              </w:rPr>
              <w:t>e dividendi lordi</w:t>
            </w:r>
            <w:r w:rsidRPr="00770064">
              <w:rPr>
                <w:rFonts w:ascii="Times New Roman" w:hAnsi="Times New Roman"/>
                <w:sz w:val="22"/>
                <w:szCs w:val="22"/>
              </w:rPr>
              <w:t xml:space="preserve"> da patrimonio finanziario</w:t>
            </w:r>
          </w:p>
          <w:p w:rsidR="00A736B9" w:rsidRPr="00770064" w:rsidRDefault="00A736B9" w:rsidP="008F406B">
            <w:pPr>
              <w:rPr>
                <w:rFonts w:ascii="Times New Roman" w:hAnsi="Times New Roman"/>
                <w:sz w:val="22"/>
                <w:szCs w:val="22"/>
              </w:rPr>
            </w:pPr>
          </w:p>
        </w:tc>
        <w:tc>
          <w:tcPr>
            <w:tcW w:w="1852" w:type="dxa"/>
            <w:tcBorders>
              <w:top w:val="single" w:sz="4" w:space="0" w:color="auto"/>
              <w:left w:val="single" w:sz="4" w:space="0" w:color="auto"/>
              <w:bottom w:val="single" w:sz="4" w:space="0" w:color="auto"/>
              <w:right w:val="single" w:sz="4" w:space="0" w:color="auto"/>
            </w:tcBorders>
            <w:vAlign w:val="center"/>
          </w:tcPr>
          <w:p w:rsidR="00A736B9" w:rsidRPr="00770064" w:rsidRDefault="006B50CE" w:rsidP="006B50CE">
            <w:pPr>
              <w:jc w:val="right"/>
              <w:rPr>
                <w:rFonts w:ascii="Times New Roman" w:hAnsi="Times New Roman"/>
                <w:sz w:val="22"/>
                <w:szCs w:val="22"/>
              </w:rPr>
            </w:pPr>
            <w:r w:rsidRPr="00770064">
              <w:rPr>
                <w:rFonts w:ascii="Times New Roman" w:hAnsi="Times New Roman"/>
                <w:sz w:val="22"/>
                <w:szCs w:val="22"/>
              </w:rPr>
              <w:t>5</w:t>
            </w:r>
            <w:r w:rsidR="00912681" w:rsidRPr="00770064">
              <w:rPr>
                <w:rFonts w:ascii="Times New Roman" w:hAnsi="Times New Roman"/>
                <w:sz w:val="22"/>
                <w:szCs w:val="22"/>
              </w:rPr>
              <w:t>.</w:t>
            </w:r>
            <w:r w:rsidRPr="00770064">
              <w:rPr>
                <w:rFonts w:ascii="Times New Roman" w:hAnsi="Times New Roman"/>
                <w:sz w:val="22"/>
                <w:szCs w:val="22"/>
              </w:rPr>
              <w:t>054</w:t>
            </w:r>
            <w:r w:rsidR="005B5485" w:rsidRPr="00770064">
              <w:rPr>
                <w:rFonts w:ascii="Times New Roman" w:hAnsi="Times New Roman"/>
                <w:sz w:val="22"/>
                <w:szCs w:val="22"/>
              </w:rPr>
              <w:t>,00</w:t>
            </w:r>
          </w:p>
        </w:tc>
      </w:tr>
      <w:tr w:rsidR="00825172" w:rsidRPr="00770064" w:rsidTr="005943F1">
        <w:tc>
          <w:tcPr>
            <w:tcW w:w="4820" w:type="dxa"/>
            <w:tcBorders>
              <w:top w:val="single" w:sz="4" w:space="0" w:color="auto"/>
              <w:left w:val="single" w:sz="4" w:space="0" w:color="auto"/>
              <w:bottom w:val="single" w:sz="4" w:space="0" w:color="auto"/>
              <w:right w:val="single" w:sz="4" w:space="0" w:color="auto"/>
            </w:tcBorders>
            <w:vAlign w:val="center"/>
          </w:tcPr>
          <w:p w:rsidR="00DF2487" w:rsidRPr="00770064" w:rsidRDefault="00825172" w:rsidP="008F406B">
            <w:pPr>
              <w:rPr>
                <w:rFonts w:ascii="Times New Roman" w:hAnsi="Times New Roman"/>
                <w:sz w:val="22"/>
                <w:szCs w:val="22"/>
              </w:rPr>
            </w:pPr>
            <w:r w:rsidRPr="00770064">
              <w:rPr>
                <w:rFonts w:ascii="Times New Roman" w:hAnsi="Times New Roman"/>
                <w:sz w:val="22"/>
                <w:szCs w:val="22"/>
              </w:rPr>
              <w:t>Ricavi da attività impresa strumentale</w:t>
            </w:r>
          </w:p>
          <w:p w:rsidR="00DF2487" w:rsidRPr="00770064" w:rsidRDefault="00DF2487" w:rsidP="008F406B">
            <w:pPr>
              <w:rPr>
                <w:rFonts w:ascii="Times New Roman" w:hAnsi="Times New Roman"/>
                <w:sz w:val="22"/>
                <w:szCs w:val="22"/>
              </w:rPr>
            </w:pPr>
          </w:p>
        </w:tc>
        <w:tc>
          <w:tcPr>
            <w:tcW w:w="1852" w:type="dxa"/>
            <w:tcBorders>
              <w:top w:val="single" w:sz="4" w:space="0" w:color="auto"/>
              <w:left w:val="single" w:sz="4" w:space="0" w:color="auto"/>
              <w:bottom w:val="single" w:sz="4" w:space="0" w:color="auto"/>
              <w:right w:val="single" w:sz="4" w:space="0" w:color="auto"/>
            </w:tcBorders>
            <w:vAlign w:val="center"/>
          </w:tcPr>
          <w:p w:rsidR="00825172" w:rsidRPr="00770064" w:rsidRDefault="00DF2487" w:rsidP="00732F1F">
            <w:pPr>
              <w:jc w:val="right"/>
              <w:rPr>
                <w:rFonts w:ascii="Times New Roman" w:hAnsi="Times New Roman"/>
                <w:sz w:val="22"/>
                <w:szCs w:val="22"/>
              </w:rPr>
            </w:pPr>
            <w:r w:rsidRPr="00770064">
              <w:rPr>
                <w:rFonts w:ascii="Times New Roman" w:hAnsi="Times New Roman"/>
                <w:sz w:val="22"/>
                <w:szCs w:val="22"/>
              </w:rPr>
              <w:t xml:space="preserve">              </w:t>
            </w:r>
            <w:r w:rsidR="00984BD8" w:rsidRPr="00770064">
              <w:rPr>
                <w:rFonts w:ascii="Times New Roman" w:hAnsi="Times New Roman"/>
                <w:sz w:val="22"/>
                <w:szCs w:val="22"/>
              </w:rPr>
              <w:t>200</w:t>
            </w:r>
            <w:r w:rsidR="00732F1F" w:rsidRPr="00770064">
              <w:rPr>
                <w:rFonts w:ascii="Times New Roman" w:hAnsi="Times New Roman"/>
                <w:sz w:val="22"/>
                <w:szCs w:val="22"/>
              </w:rPr>
              <w:t>,00</w:t>
            </w:r>
          </w:p>
        </w:tc>
      </w:tr>
      <w:tr w:rsidR="00A736B9" w:rsidRPr="00770064" w:rsidTr="005943F1">
        <w:tc>
          <w:tcPr>
            <w:tcW w:w="4820" w:type="dxa"/>
            <w:tcBorders>
              <w:top w:val="single" w:sz="4" w:space="0" w:color="auto"/>
              <w:left w:val="single" w:sz="4" w:space="0" w:color="auto"/>
              <w:bottom w:val="single" w:sz="4" w:space="0" w:color="auto"/>
              <w:right w:val="single" w:sz="4" w:space="0" w:color="auto"/>
            </w:tcBorders>
            <w:vAlign w:val="center"/>
          </w:tcPr>
          <w:p w:rsidR="00A736B9" w:rsidRPr="00770064" w:rsidRDefault="00A736B9" w:rsidP="008F406B">
            <w:pPr>
              <w:rPr>
                <w:rFonts w:ascii="Times New Roman" w:hAnsi="Times New Roman"/>
                <w:sz w:val="22"/>
                <w:szCs w:val="22"/>
              </w:rPr>
            </w:pPr>
            <w:r w:rsidRPr="00770064">
              <w:rPr>
                <w:rFonts w:ascii="Times New Roman" w:hAnsi="Times New Roman"/>
                <w:sz w:val="22"/>
                <w:szCs w:val="22"/>
              </w:rPr>
              <w:t xml:space="preserve">Spese di funzionamento </w:t>
            </w:r>
          </w:p>
          <w:p w:rsidR="00A736B9" w:rsidRPr="00770064" w:rsidRDefault="00A736B9" w:rsidP="008F406B">
            <w:pPr>
              <w:rPr>
                <w:rFonts w:ascii="Times New Roman" w:hAnsi="Times New Roman"/>
                <w:sz w:val="22"/>
                <w:szCs w:val="22"/>
              </w:rPr>
            </w:pPr>
          </w:p>
        </w:tc>
        <w:tc>
          <w:tcPr>
            <w:tcW w:w="1852" w:type="dxa"/>
            <w:tcBorders>
              <w:top w:val="single" w:sz="4" w:space="0" w:color="auto"/>
              <w:left w:val="single" w:sz="4" w:space="0" w:color="auto"/>
              <w:bottom w:val="single" w:sz="4" w:space="0" w:color="auto"/>
              <w:right w:val="single" w:sz="4" w:space="0" w:color="auto"/>
            </w:tcBorders>
            <w:vAlign w:val="center"/>
          </w:tcPr>
          <w:p w:rsidR="00A736B9" w:rsidRPr="00770064" w:rsidRDefault="00DF2487" w:rsidP="008F406B">
            <w:pPr>
              <w:jc w:val="right"/>
              <w:rPr>
                <w:rFonts w:ascii="Times New Roman" w:hAnsi="Times New Roman"/>
                <w:sz w:val="22"/>
                <w:szCs w:val="22"/>
              </w:rPr>
            </w:pPr>
            <w:r w:rsidRPr="00770064">
              <w:rPr>
                <w:rFonts w:ascii="Times New Roman" w:hAnsi="Times New Roman"/>
                <w:sz w:val="22"/>
                <w:szCs w:val="22"/>
              </w:rPr>
              <w:t>(1.</w:t>
            </w:r>
            <w:r w:rsidR="00912681" w:rsidRPr="00770064">
              <w:rPr>
                <w:rFonts w:ascii="Times New Roman" w:hAnsi="Times New Roman"/>
                <w:sz w:val="22"/>
                <w:szCs w:val="22"/>
              </w:rPr>
              <w:t>7</w:t>
            </w:r>
            <w:r w:rsidR="000348E7" w:rsidRPr="00770064">
              <w:rPr>
                <w:rFonts w:ascii="Times New Roman" w:hAnsi="Times New Roman"/>
                <w:sz w:val="22"/>
                <w:szCs w:val="22"/>
              </w:rPr>
              <w:t>0</w:t>
            </w:r>
            <w:r w:rsidR="00732F1F" w:rsidRPr="00770064">
              <w:rPr>
                <w:rFonts w:ascii="Times New Roman" w:hAnsi="Times New Roman"/>
                <w:sz w:val="22"/>
                <w:szCs w:val="22"/>
              </w:rPr>
              <w:t>0</w:t>
            </w:r>
            <w:r w:rsidR="00A736B9" w:rsidRPr="00770064">
              <w:rPr>
                <w:rFonts w:ascii="Times New Roman" w:hAnsi="Times New Roman"/>
                <w:sz w:val="22"/>
                <w:szCs w:val="22"/>
              </w:rPr>
              <w:t>,00)</w:t>
            </w:r>
          </w:p>
        </w:tc>
      </w:tr>
      <w:tr w:rsidR="00A736B9" w:rsidRPr="00770064" w:rsidTr="005943F1">
        <w:tc>
          <w:tcPr>
            <w:tcW w:w="4820" w:type="dxa"/>
            <w:tcBorders>
              <w:top w:val="single" w:sz="4" w:space="0" w:color="auto"/>
              <w:left w:val="single" w:sz="4" w:space="0" w:color="auto"/>
              <w:bottom w:val="single" w:sz="4" w:space="0" w:color="auto"/>
              <w:right w:val="single" w:sz="4" w:space="0" w:color="auto"/>
            </w:tcBorders>
            <w:vAlign w:val="center"/>
          </w:tcPr>
          <w:p w:rsidR="00A736B9" w:rsidRPr="00770064" w:rsidRDefault="00A736B9" w:rsidP="008F406B">
            <w:pPr>
              <w:rPr>
                <w:rFonts w:ascii="Times New Roman" w:hAnsi="Times New Roman"/>
                <w:sz w:val="22"/>
                <w:szCs w:val="22"/>
              </w:rPr>
            </w:pPr>
            <w:r w:rsidRPr="00770064">
              <w:rPr>
                <w:rFonts w:ascii="Times New Roman" w:hAnsi="Times New Roman"/>
                <w:sz w:val="22"/>
                <w:szCs w:val="22"/>
              </w:rPr>
              <w:t xml:space="preserve">Imposte e tasse </w:t>
            </w:r>
          </w:p>
          <w:p w:rsidR="00A736B9" w:rsidRPr="00770064" w:rsidRDefault="00A736B9" w:rsidP="008F406B">
            <w:pPr>
              <w:rPr>
                <w:rFonts w:ascii="Times New Roman" w:hAnsi="Times New Roman"/>
                <w:sz w:val="22"/>
                <w:szCs w:val="22"/>
              </w:rPr>
            </w:pPr>
          </w:p>
        </w:tc>
        <w:tc>
          <w:tcPr>
            <w:tcW w:w="1852" w:type="dxa"/>
            <w:tcBorders>
              <w:top w:val="single" w:sz="4" w:space="0" w:color="auto"/>
              <w:left w:val="single" w:sz="4" w:space="0" w:color="auto"/>
              <w:bottom w:val="single" w:sz="4" w:space="0" w:color="auto"/>
              <w:right w:val="single" w:sz="4" w:space="0" w:color="auto"/>
            </w:tcBorders>
            <w:vAlign w:val="center"/>
          </w:tcPr>
          <w:p w:rsidR="00A736B9" w:rsidRPr="00770064" w:rsidRDefault="00A00DDC" w:rsidP="008F406B">
            <w:pPr>
              <w:jc w:val="right"/>
              <w:rPr>
                <w:rFonts w:ascii="Times New Roman" w:hAnsi="Times New Roman"/>
                <w:sz w:val="22"/>
                <w:szCs w:val="22"/>
              </w:rPr>
            </w:pPr>
            <w:r w:rsidRPr="00770064">
              <w:rPr>
                <w:rFonts w:ascii="Times New Roman" w:hAnsi="Times New Roman"/>
                <w:sz w:val="22"/>
                <w:szCs w:val="22"/>
              </w:rPr>
              <w:t>(6</w:t>
            </w:r>
            <w:r w:rsidR="00912681" w:rsidRPr="00770064">
              <w:rPr>
                <w:rFonts w:ascii="Times New Roman" w:hAnsi="Times New Roman"/>
                <w:sz w:val="22"/>
                <w:szCs w:val="22"/>
              </w:rPr>
              <w:t>3</w:t>
            </w:r>
            <w:r w:rsidRPr="00770064">
              <w:rPr>
                <w:rFonts w:ascii="Times New Roman" w:hAnsi="Times New Roman"/>
                <w:sz w:val="22"/>
                <w:szCs w:val="22"/>
              </w:rPr>
              <w:t>0</w:t>
            </w:r>
            <w:r w:rsidR="00A736B9" w:rsidRPr="00770064">
              <w:rPr>
                <w:rFonts w:ascii="Times New Roman" w:hAnsi="Times New Roman"/>
                <w:sz w:val="22"/>
                <w:szCs w:val="22"/>
              </w:rPr>
              <w:t>,00)</w:t>
            </w:r>
          </w:p>
        </w:tc>
      </w:tr>
      <w:tr w:rsidR="00A736B9" w:rsidRPr="00770064" w:rsidTr="005943F1">
        <w:tc>
          <w:tcPr>
            <w:tcW w:w="4820" w:type="dxa"/>
            <w:tcBorders>
              <w:top w:val="single" w:sz="4" w:space="0" w:color="auto"/>
              <w:left w:val="single" w:sz="4" w:space="0" w:color="auto"/>
              <w:bottom w:val="single" w:sz="4" w:space="0" w:color="auto"/>
              <w:right w:val="single" w:sz="4" w:space="0" w:color="auto"/>
            </w:tcBorders>
            <w:vAlign w:val="center"/>
          </w:tcPr>
          <w:p w:rsidR="00A736B9" w:rsidRPr="00770064" w:rsidRDefault="00A736B9" w:rsidP="008F406B">
            <w:pPr>
              <w:rPr>
                <w:rFonts w:ascii="Times New Roman" w:hAnsi="Times New Roman"/>
                <w:sz w:val="22"/>
                <w:szCs w:val="22"/>
              </w:rPr>
            </w:pPr>
            <w:r w:rsidRPr="00770064">
              <w:rPr>
                <w:rFonts w:ascii="Times New Roman" w:hAnsi="Times New Roman"/>
                <w:sz w:val="22"/>
                <w:szCs w:val="22"/>
              </w:rPr>
              <w:t>Accantonamenti</w:t>
            </w:r>
            <w:r w:rsidR="00C40804" w:rsidRPr="00770064">
              <w:rPr>
                <w:rFonts w:ascii="Times New Roman" w:hAnsi="Times New Roman"/>
                <w:sz w:val="22"/>
                <w:szCs w:val="22"/>
              </w:rPr>
              <w:t xml:space="preserve"> di legge</w:t>
            </w:r>
          </w:p>
          <w:p w:rsidR="00A736B9" w:rsidRPr="00770064" w:rsidRDefault="00A736B9" w:rsidP="008F406B">
            <w:pPr>
              <w:rPr>
                <w:rFonts w:ascii="Times New Roman" w:hAnsi="Times New Roman"/>
                <w:sz w:val="22"/>
                <w:szCs w:val="22"/>
              </w:rPr>
            </w:pPr>
          </w:p>
        </w:tc>
        <w:tc>
          <w:tcPr>
            <w:tcW w:w="1852" w:type="dxa"/>
            <w:tcBorders>
              <w:top w:val="single" w:sz="4" w:space="0" w:color="auto"/>
              <w:left w:val="single" w:sz="4" w:space="0" w:color="auto"/>
              <w:bottom w:val="single" w:sz="4" w:space="0" w:color="auto"/>
              <w:right w:val="single" w:sz="4" w:space="0" w:color="auto"/>
            </w:tcBorders>
            <w:vAlign w:val="center"/>
          </w:tcPr>
          <w:p w:rsidR="00A736B9" w:rsidRPr="00770064" w:rsidRDefault="005B5485" w:rsidP="008F406B">
            <w:pPr>
              <w:jc w:val="right"/>
              <w:rPr>
                <w:rFonts w:ascii="Times New Roman" w:hAnsi="Times New Roman"/>
                <w:sz w:val="22"/>
                <w:szCs w:val="22"/>
              </w:rPr>
            </w:pPr>
            <w:r w:rsidRPr="00770064">
              <w:rPr>
                <w:rFonts w:ascii="Times New Roman" w:hAnsi="Times New Roman"/>
                <w:sz w:val="22"/>
                <w:szCs w:val="22"/>
              </w:rPr>
              <w:t>(</w:t>
            </w:r>
            <w:r w:rsidR="003D5FF9" w:rsidRPr="00770064">
              <w:rPr>
                <w:rFonts w:ascii="Times New Roman" w:hAnsi="Times New Roman"/>
                <w:sz w:val="22"/>
                <w:szCs w:val="22"/>
              </w:rPr>
              <w:t>663</w:t>
            </w:r>
            <w:r w:rsidR="00A736B9" w:rsidRPr="00770064">
              <w:rPr>
                <w:rFonts w:ascii="Times New Roman" w:hAnsi="Times New Roman"/>
                <w:sz w:val="22"/>
                <w:szCs w:val="22"/>
              </w:rPr>
              <w:t>,00)</w:t>
            </w:r>
          </w:p>
        </w:tc>
      </w:tr>
      <w:tr w:rsidR="00912681" w:rsidRPr="00770064" w:rsidTr="005943F1">
        <w:tc>
          <w:tcPr>
            <w:tcW w:w="4820" w:type="dxa"/>
            <w:tcBorders>
              <w:top w:val="single" w:sz="4" w:space="0" w:color="auto"/>
              <w:left w:val="single" w:sz="4" w:space="0" w:color="auto"/>
              <w:bottom w:val="single" w:sz="4" w:space="0" w:color="auto"/>
              <w:right w:val="single" w:sz="4" w:space="0" w:color="auto"/>
            </w:tcBorders>
            <w:vAlign w:val="center"/>
          </w:tcPr>
          <w:p w:rsidR="00912681" w:rsidRPr="00770064" w:rsidRDefault="00912681" w:rsidP="008F406B">
            <w:pPr>
              <w:rPr>
                <w:rFonts w:ascii="Times New Roman" w:hAnsi="Times New Roman"/>
                <w:sz w:val="22"/>
                <w:szCs w:val="22"/>
              </w:rPr>
            </w:pPr>
            <w:r w:rsidRPr="00770064">
              <w:rPr>
                <w:rFonts w:ascii="Times New Roman" w:hAnsi="Times New Roman"/>
                <w:sz w:val="22"/>
                <w:szCs w:val="22"/>
              </w:rPr>
              <w:t>Accantonamento Fondo comune Acri</w:t>
            </w:r>
          </w:p>
        </w:tc>
        <w:tc>
          <w:tcPr>
            <w:tcW w:w="1852" w:type="dxa"/>
            <w:tcBorders>
              <w:top w:val="single" w:sz="4" w:space="0" w:color="auto"/>
              <w:left w:val="single" w:sz="4" w:space="0" w:color="auto"/>
              <w:bottom w:val="single" w:sz="4" w:space="0" w:color="auto"/>
              <w:right w:val="single" w:sz="4" w:space="0" w:color="auto"/>
            </w:tcBorders>
            <w:vAlign w:val="center"/>
          </w:tcPr>
          <w:p w:rsidR="00912681" w:rsidRPr="00770064" w:rsidRDefault="00912681" w:rsidP="008F406B">
            <w:pPr>
              <w:jc w:val="right"/>
              <w:rPr>
                <w:rFonts w:ascii="Times New Roman" w:hAnsi="Times New Roman"/>
                <w:sz w:val="22"/>
                <w:szCs w:val="22"/>
              </w:rPr>
            </w:pPr>
          </w:p>
          <w:p w:rsidR="00912681" w:rsidRPr="00770064" w:rsidRDefault="00984BD8" w:rsidP="008F406B">
            <w:pPr>
              <w:jc w:val="right"/>
              <w:rPr>
                <w:rFonts w:ascii="Times New Roman" w:hAnsi="Times New Roman"/>
                <w:sz w:val="22"/>
                <w:szCs w:val="22"/>
              </w:rPr>
            </w:pPr>
            <w:r w:rsidRPr="00770064">
              <w:rPr>
                <w:rFonts w:ascii="Times New Roman" w:hAnsi="Times New Roman"/>
                <w:sz w:val="22"/>
                <w:szCs w:val="22"/>
              </w:rPr>
              <w:t>(</w:t>
            </w:r>
            <w:r w:rsidR="003D5FF9" w:rsidRPr="00770064">
              <w:rPr>
                <w:rFonts w:ascii="Times New Roman" w:hAnsi="Times New Roman"/>
                <w:sz w:val="22"/>
                <w:szCs w:val="22"/>
              </w:rPr>
              <w:t>7</w:t>
            </w:r>
            <w:r w:rsidR="00912681" w:rsidRPr="00770064">
              <w:rPr>
                <w:rFonts w:ascii="Times New Roman" w:hAnsi="Times New Roman"/>
                <w:sz w:val="22"/>
                <w:szCs w:val="22"/>
              </w:rPr>
              <w:t>,00</w:t>
            </w:r>
            <w:r w:rsidRPr="00770064">
              <w:rPr>
                <w:rFonts w:ascii="Times New Roman" w:hAnsi="Times New Roman"/>
                <w:sz w:val="22"/>
                <w:szCs w:val="22"/>
              </w:rPr>
              <w:t>)</w:t>
            </w:r>
          </w:p>
        </w:tc>
      </w:tr>
    </w:tbl>
    <w:tbl>
      <w:tblPr>
        <w:tblStyle w:val="Grigliatabella"/>
        <w:tblW w:w="0" w:type="auto"/>
        <w:tblInd w:w="-5" w:type="dxa"/>
        <w:tblLook w:val="04A0" w:firstRow="1" w:lastRow="0" w:firstColumn="1" w:lastColumn="0" w:noHBand="0" w:noVBand="1"/>
      </w:tblPr>
      <w:tblGrid>
        <w:gridCol w:w="4820"/>
        <w:gridCol w:w="1872"/>
      </w:tblGrid>
      <w:tr w:rsidR="000348E7" w:rsidRPr="00770064" w:rsidTr="005943F1">
        <w:trPr>
          <w:trHeight w:val="510"/>
        </w:trPr>
        <w:tc>
          <w:tcPr>
            <w:tcW w:w="4820" w:type="dxa"/>
            <w:vAlign w:val="center"/>
          </w:tcPr>
          <w:p w:rsidR="000348E7" w:rsidRPr="00770064" w:rsidRDefault="000348E7" w:rsidP="000348E7">
            <w:pPr>
              <w:rPr>
                <w:rFonts w:ascii="Times New Roman" w:hAnsi="Times New Roman"/>
                <w:sz w:val="22"/>
                <w:szCs w:val="22"/>
              </w:rPr>
            </w:pPr>
            <w:proofErr w:type="gramStart"/>
            <w:r w:rsidRPr="00770064">
              <w:rPr>
                <w:rFonts w:ascii="Times New Roman" w:hAnsi="Times New Roman"/>
                <w:sz w:val="22"/>
                <w:szCs w:val="22"/>
              </w:rPr>
              <w:t xml:space="preserve">Disponibilità  </w:t>
            </w:r>
            <w:r w:rsidR="00984BD8" w:rsidRPr="00770064">
              <w:rPr>
                <w:rFonts w:ascii="Times New Roman" w:hAnsi="Times New Roman"/>
                <w:sz w:val="22"/>
                <w:szCs w:val="22"/>
              </w:rPr>
              <w:t>per</w:t>
            </w:r>
            <w:proofErr w:type="gramEnd"/>
            <w:r w:rsidR="00984BD8" w:rsidRPr="00770064">
              <w:rPr>
                <w:rFonts w:ascii="Times New Roman" w:hAnsi="Times New Roman"/>
                <w:sz w:val="22"/>
                <w:szCs w:val="22"/>
              </w:rPr>
              <w:t xml:space="preserve"> accantonamenti </w:t>
            </w:r>
            <w:r w:rsidRPr="00770064">
              <w:rPr>
                <w:rFonts w:ascii="Times New Roman" w:hAnsi="Times New Roman"/>
                <w:sz w:val="22"/>
                <w:szCs w:val="22"/>
              </w:rPr>
              <w:t xml:space="preserve"> al Fondo per interventi istituzionali  </w:t>
            </w:r>
            <w:r w:rsidR="00984BD8" w:rsidRPr="00770064">
              <w:rPr>
                <w:rFonts w:ascii="Times New Roman" w:hAnsi="Times New Roman"/>
                <w:sz w:val="22"/>
                <w:szCs w:val="22"/>
              </w:rPr>
              <w:t xml:space="preserve">ed al Fondo Stabilizzazione delle erogazioni </w:t>
            </w:r>
          </w:p>
        </w:tc>
        <w:tc>
          <w:tcPr>
            <w:tcW w:w="1872" w:type="dxa"/>
            <w:vAlign w:val="center"/>
          </w:tcPr>
          <w:p w:rsidR="000348E7" w:rsidRPr="00770064" w:rsidRDefault="000348E7" w:rsidP="000348E7">
            <w:pPr>
              <w:jc w:val="right"/>
              <w:rPr>
                <w:rFonts w:ascii="Times New Roman" w:hAnsi="Times New Roman"/>
                <w:i/>
                <w:sz w:val="22"/>
                <w:szCs w:val="22"/>
              </w:rPr>
            </w:pPr>
          </w:p>
          <w:p w:rsidR="000348E7" w:rsidRPr="00770064" w:rsidRDefault="003D5FF9" w:rsidP="000348E7">
            <w:pPr>
              <w:jc w:val="right"/>
              <w:rPr>
                <w:rFonts w:ascii="Times New Roman" w:hAnsi="Times New Roman"/>
                <w:sz w:val="22"/>
                <w:szCs w:val="22"/>
              </w:rPr>
            </w:pPr>
            <w:r w:rsidRPr="00770064">
              <w:rPr>
                <w:rFonts w:ascii="Times New Roman" w:hAnsi="Times New Roman"/>
                <w:sz w:val="22"/>
                <w:szCs w:val="22"/>
              </w:rPr>
              <w:t>2.300</w:t>
            </w:r>
            <w:r w:rsidR="000348E7" w:rsidRPr="00770064">
              <w:rPr>
                <w:rFonts w:ascii="Times New Roman" w:hAnsi="Times New Roman"/>
                <w:sz w:val="22"/>
                <w:szCs w:val="22"/>
              </w:rPr>
              <w:t>.000</w:t>
            </w:r>
          </w:p>
          <w:p w:rsidR="003D5FF9" w:rsidRPr="00770064" w:rsidRDefault="003D5FF9" w:rsidP="000348E7">
            <w:pPr>
              <w:jc w:val="right"/>
              <w:rPr>
                <w:rFonts w:ascii="Times New Roman" w:hAnsi="Times New Roman"/>
                <w:sz w:val="22"/>
                <w:szCs w:val="22"/>
              </w:rPr>
            </w:pPr>
            <w:r w:rsidRPr="00770064">
              <w:rPr>
                <w:rFonts w:ascii="Times New Roman" w:hAnsi="Times New Roman"/>
                <w:sz w:val="22"/>
                <w:szCs w:val="22"/>
              </w:rPr>
              <w:t>(</w:t>
            </w:r>
            <w:proofErr w:type="spellStart"/>
            <w:r w:rsidRPr="00770064">
              <w:rPr>
                <w:rFonts w:ascii="Times New Roman" w:hAnsi="Times New Roman"/>
                <w:sz w:val="22"/>
                <w:szCs w:val="22"/>
              </w:rPr>
              <w:t>arrot</w:t>
            </w:r>
            <w:proofErr w:type="spellEnd"/>
            <w:r w:rsidRPr="00770064">
              <w:rPr>
                <w:rFonts w:ascii="Times New Roman" w:hAnsi="Times New Roman"/>
                <w:sz w:val="22"/>
                <w:szCs w:val="22"/>
              </w:rPr>
              <w:t>.)</w:t>
            </w:r>
          </w:p>
          <w:p w:rsidR="000348E7" w:rsidRPr="00770064" w:rsidRDefault="000348E7" w:rsidP="000348E7">
            <w:pPr>
              <w:jc w:val="right"/>
              <w:rPr>
                <w:rFonts w:ascii="Times New Roman" w:hAnsi="Times New Roman"/>
                <w:i/>
                <w:sz w:val="22"/>
                <w:szCs w:val="22"/>
              </w:rPr>
            </w:pPr>
          </w:p>
          <w:p w:rsidR="000348E7" w:rsidRPr="00770064" w:rsidRDefault="000348E7" w:rsidP="000348E7">
            <w:pPr>
              <w:jc w:val="right"/>
              <w:rPr>
                <w:rFonts w:ascii="Times New Roman" w:hAnsi="Times New Roman"/>
                <w:sz w:val="22"/>
                <w:szCs w:val="22"/>
              </w:rPr>
            </w:pPr>
          </w:p>
        </w:tc>
      </w:tr>
      <w:tr w:rsidR="000348E7" w:rsidRPr="00770064" w:rsidTr="005943F1">
        <w:trPr>
          <w:trHeight w:val="510"/>
        </w:trPr>
        <w:tc>
          <w:tcPr>
            <w:tcW w:w="4820" w:type="dxa"/>
            <w:vAlign w:val="center"/>
          </w:tcPr>
          <w:p w:rsidR="000348E7" w:rsidRPr="00770064" w:rsidRDefault="000348E7" w:rsidP="000348E7">
            <w:pPr>
              <w:rPr>
                <w:rFonts w:ascii="Times New Roman" w:hAnsi="Times New Roman"/>
                <w:sz w:val="22"/>
                <w:szCs w:val="22"/>
              </w:rPr>
            </w:pPr>
            <w:r w:rsidRPr="00770064">
              <w:rPr>
                <w:rFonts w:ascii="Times New Roman" w:hAnsi="Times New Roman"/>
                <w:sz w:val="22"/>
                <w:szCs w:val="22"/>
              </w:rPr>
              <w:lastRenderedPageBreak/>
              <w:t>Avanzo/disavanzo</w:t>
            </w:r>
          </w:p>
        </w:tc>
        <w:tc>
          <w:tcPr>
            <w:tcW w:w="1872" w:type="dxa"/>
            <w:vAlign w:val="center"/>
          </w:tcPr>
          <w:p w:rsidR="000348E7" w:rsidRPr="00770064" w:rsidRDefault="000348E7" w:rsidP="000348E7">
            <w:pPr>
              <w:jc w:val="right"/>
              <w:rPr>
                <w:rFonts w:ascii="Times New Roman" w:hAnsi="Times New Roman"/>
                <w:sz w:val="22"/>
                <w:szCs w:val="22"/>
              </w:rPr>
            </w:pPr>
            <w:r w:rsidRPr="00770064">
              <w:rPr>
                <w:rFonts w:ascii="Times New Roman" w:hAnsi="Times New Roman"/>
                <w:sz w:val="22"/>
                <w:szCs w:val="22"/>
              </w:rPr>
              <w:t>0</w:t>
            </w:r>
          </w:p>
        </w:tc>
      </w:tr>
    </w:tbl>
    <w:p w:rsidR="000348E7" w:rsidRPr="00770064" w:rsidRDefault="000348E7" w:rsidP="000348E7">
      <w:pPr>
        <w:rPr>
          <w:rFonts w:ascii="Times New Roman" w:hAnsi="Times New Roman"/>
          <w:sz w:val="22"/>
          <w:szCs w:val="22"/>
        </w:rPr>
      </w:pPr>
    </w:p>
    <w:tbl>
      <w:tblPr>
        <w:tblStyle w:val="Grigliatabella"/>
        <w:tblW w:w="0" w:type="auto"/>
        <w:tblInd w:w="-5" w:type="dxa"/>
        <w:tblLook w:val="04A0" w:firstRow="1" w:lastRow="0" w:firstColumn="1" w:lastColumn="0" w:noHBand="0" w:noVBand="1"/>
      </w:tblPr>
      <w:tblGrid>
        <w:gridCol w:w="4820"/>
        <w:gridCol w:w="1842"/>
      </w:tblGrid>
      <w:tr w:rsidR="000348E7" w:rsidRPr="00770064" w:rsidTr="005943F1">
        <w:trPr>
          <w:trHeight w:val="510"/>
        </w:trPr>
        <w:tc>
          <w:tcPr>
            <w:tcW w:w="4820" w:type="dxa"/>
            <w:vAlign w:val="center"/>
          </w:tcPr>
          <w:p w:rsidR="000348E7" w:rsidRPr="00770064" w:rsidRDefault="000348E7" w:rsidP="000348E7">
            <w:pPr>
              <w:rPr>
                <w:rFonts w:ascii="Times New Roman" w:hAnsi="Times New Roman"/>
                <w:sz w:val="22"/>
                <w:szCs w:val="22"/>
              </w:rPr>
            </w:pPr>
            <w:r w:rsidRPr="00770064">
              <w:rPr>
                <w:rFonts w:ascii="Times New Roman" w:hAnsi="Times New Roman"/>
                <w:sz w:val="22"/>
                <w:szCs w:val="22"/>
              </w:rPr>
              <w:t xml:space="preserve"> Integrazione da Fondo per interventi istituzionali </w:t>
            </w:r>
          </w:p>
        </w:tc>
        <w:tc>
          <w:tcPr>
            <w:tcW w:w="1842" w:type="dxa"/>
            <w:vAlign w:val="center"/>
          </w:tcPr>
          <w:p w:rsidR="000348E7" w:rsidRPr="00770064" w:rsidRDefault="000348E7" w:rsidP="000348E7">
            <w:pPr>
              <w:jc w:val="right"/>
              <w:rPr>
                <w:rFonts w:ascii="Times New Roman" w:hAnsi="Times New Roman"/>
                <w:sz w:val="22"/>
                <w:szCs w:val="22"/>
              </w:rPr>
            </w:pPr>
            <w:r w:rsidRPr="00770064">
              <w:rPr>
                <w:rFonts w:ascii="Times New Roman" w:hAnsi="Times New Roman"/>
                <w:sz w:val="22"/>
                <w:szCs w:val="22"/>
              </w:rPr>
              <w:t>100.000</w:t>
            </w:r>
          </w:p>
        </w:tc>
      </w:tr>
    </w:tbl>
    <w:p w:rsidR="000348E7" w:rsidRPr="00770064" w:rsidRDefault="000348E7" w:rsidP="000348E7">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rPr>
          <w:rFonts w:ascii="Times New Roman" w:hAnsi="Times New Roman"/>
          <w:szCs w:val="24"/>
        </w:rPr>
      </w:pPr>
      <w:r w:rsidRPr="00770064">
        <w:rPr>
          <w:rFonts w:ascii="Times New Roman" w:hAnsi="Times New Roman"/>
          <w:szCs w:val="24"/>
        </w:rPr>
        <w:t xml:space="preserve">Totale disponile per attività </w:t>
      </w:r>
      <w:proofErr w:type="gramStart"/>
      <w:r w:rsidRPr="00770064">
        <w:rPr>
          <w:rFonts w:ascii="Times New Roman" w:hAnsi="Times New Roman"/>
          <w:szCs w:val="24"/>
        </w:rPr>
        <w:t xml:space="preserve">istituzionale </w:t>
      </w:r>
      <w:r w:rsidR="005B5485" w:rsidRPr="00770064">
        <w:rPr>
          <w:rFonts w:ascii="Times New Roman" w:hAnsi="Times New Roman"/>
          <w:szCs w:val="24"/>
        </w:rPr>
        <w:t xml:space="preserve"> €</w:t>
      </w:r>
      <w:proofErr w:type="gramEnd"/>
      <w:r w:rsidR="005B5485" w:rsidRPr="00770064">
        <w:rPr>
          <w:rFonts w:ascii="Times New Roman" w:hAnsi="Times New Roman"/>
          <w:szCs w:val="24"/>
        </w:rPr>
        <w:t xml:space="preserve"> 2.</w:t>
      </w:r>
      <w:r w:rsidR="003D5FF9" w:rsidRPr="00770064">
        <w:rPr>
          <w:rFonts w:ascii="Times New Roman" w:hAnsi="Times New Roman"/>
          <w:szCs w:val="24"/>
        </w:rPr>
        <w:t>4</w:t>
      </w:r>
      <w:r w:rsidRPr="00770064">
        <w:rPr>
          <w:rFonts w:ascii="Times New Roman" w:hAnsi="Times New Roman"/>
          <w:szCs w:val="24"/>
        </w:rPr>
        <w:t>00.000</w:t>
      </w:r>
    </w:p>
    <w:p w:rsidR="00B67AE3" w:rsidRPr="005943F1" w:rsidRDefault="00056659" w:rsidP="005943F1">
      <w:pPr>
        <w:pStyle w:val="Corpodeltesto3"/>
        <w:tabs>
          <w:tab w:val="clear" w:pos="567"/>
          <w:tab w:val="left" w:pos="708"/>
        </w:tabs>
        <w:overflowPunct/>
        <w:autoSpaceDE/>
        <w:adjustRightInd/>
        <w:rPr>
          <w:rFonts w:ascii="Times New Roman" w:hAnsi="Times New Roman"/>
          <w:sz w:val="24"/>
          <w:szCs w:val="24"/>
          <w:u w:val="single"/>
        </w:rPr>
      </w:pPr>
      <w:proofErr w:type="gramStart"/>
      <w:r w:rsidRPr="00770064">
        <w:rPr>
          <w:rFonts w:ascii="Times New Roman" w:hAnsi="Times New Roman"/>
          <w:sz w:val="24"/>
          <w:szCs w:val="24"/>
          <w:u w:val="single"/>
        </w:rPr>
        <w:t>R</w:t>
      </w:r>
      <w:r w:rsidR="001A3E8A" w:rsidRPr="00770064">
        <w:rPr>
          <w:rFonts w:ascii="Times New Roman" w:hAnsi="Times New Roman"/>
          <w:sz w:val="24"/>
          <w:szCs w:val="24"/>
          <w:u w:val="single"/>
        </w:rPr>
        <w:t>ipartizione  sia</w:t>
      </w:r>
      <w:proofErr w:type="gramEnd"/>
      <w:r w:rsidR="001A3E8A" w:rsidRPr="00770064">
        <w:rPr>
          <w:rFonts w:ascii="Times New Roman" w:hAnsi="Times New Roman"/>
          <w:sz w:val="24"/>
          <w:szCs w:val="24"/>
          <w:u w:val="single"/>
        </w:rPr>
        <w:t xml:space="preserve"> in valore che su base  percentuale delle  risorse finanziarie nel settor</w:t>
      </w:r>
      <w:r w:rsidR="00C40804" w:rsidRPr="00770064">
        <w:rPr>
          <w:rFonts w:ascii="Times New Roman" w:hAnsi="Times New Roman"/>
          <w:sz w:val="24"/>
          <w:szCs w:val="24"/>
          <w:u w:val="single"/>
        </w:rPr>
        <w:t>i di interventi nel periodo 20</w:t>
      </w:r>
      <w:r w:rsidR="0021320C" w:rsidRPr="00770064">
        <w:rPr>
          <w:rFonts w:ascii="Times New Roman" w:hAnsi="Times New Roman"/>
          <w:sz w:val="24"/>
          <w:szCs w:val="24"/>
          <w:u w:val="single"/>
        </w:rPr>
        <w:t>22</w:t>
      </w:r>
      <w:r w:rsidR="00C40804" w:rsidRPr="00770064">
        <w:rPr>
          <w:rFonts w:ascii="Times New Roman" w:hAnsi="Times New Roman"/>
          <w:sz w:val="24"/>
          <w:szCs w:val="24"/>
          <w:u w:val="single"/>
        </w:rPr>
        <w:t>-202</w:t>
      </w:r>
      <w:r w:rsidR="0021320C" w:rsidRPr="00770064">
        <w:rPr>
          <w:rFonts w:ascii="Times New Roman" w:hAnsi="Times New Roman"/>
          <w:sz w:val="24"/>
          <w:szCs w:val="24"/>
          <w:u w:val="single"/>
        </w:rPr>
        <w:t>4</w:t>
      </w:r>
    </w:p>
    <w:p w:rsidR="0021320C" w:rsidRPr="00770064" w:rsidRDefault="0021320C" w:rsidP="0021320C">
      <w:pPr>
        <w:rPr>
          <w:rFonts w:ascii="Times New Roman" w:hAnsi="Times New Roman"/>
          <w:szCs w:val="24"/>
          <w:lang w:eastAsia="en-US"/>
        </w:rPr>
      </w:pPr>
      <w:r w:rsidRPr="00770064">
        <w:rPr>
          <w:rFonts w:ascii="Times New Roman" w:hAnsi="Times New Roman"/>
          <w:szCs w:val="24"/>
        </w:rPr>
        <w:t xml:space="preserve">Nella ripartizione delle risorse per i quattro settori di intervento </w:t>
      </w:r>
      <w:proofErr w:type="gramStart"/>
      <w:r w:rsidRPr="00770064">
        <w:rPr>
          <w:rFonts w:ascii="Times New Roman" w:hAnsi="Times New Roman"/>
          <w:szCs w:val="24"/>
        </w:rPr>
        <w:t>previsti,  in</w:t>
      </w:r>
      <w:proofErr w:type="gramEnd"/>
      <w:r w:rsidRPr="00770064">
        <w:rPr>
          <w:rFonts w:ascii="Times New Roman" w:hAnsi="Times New Roman"/>
          <w:szCs w:val="24"/>
        </w:rPr>
        <w:t xml:space="preserve"> considerazione della situazione di necessità indotta dalle conseguenze del posto Covid 19 ancora presenti nelle fasce più fragile della nostra realtà, si ritiene di aumentare rispetto al precedente triennio la dotazione riservata al settore del Volontariato </w:t>
      </w:r>
      <w:r w:rsidRPr="00770064">
        <w:rPr>
          <w:rFonts w:ascii="Times New Roman" w:hAnsi="Times New Roman"/>
          <w:szCs w:val="24"/>
          <w:lang w:eastAsia="en-US"/>
        </w:rPr>
        <w:t xml:space="preserve">, filantropia e beneficenza </w:t>
      </w:r>
      <w:bookmarkStart w:id="1" w:name="_Hlk83738922"/>
      <w:r w:rsidRPr="00770064">
        <w:rPr>
          <w:rFonts w:ascii="Times New Roman" w:hAnsi="Times New Roman"/>
          <w:szCs w:val="24"/>
          <w:lang w:eastAsia="en-US"/>
        </w:rPr>
        <w:t>riducendo di converso quella  del settore Arte e Attività e Beni Culturali.</w:t>
      </w:r>
    </w:p>
    <w:bookmarkEnd w:id="1"/>
    <w:p w:rsidR="0021320C" w:rsidRPr="00770064" w:rsidRDefault="0021320C" w:rsidP="001A3E8A">
      <w:pPr>
        <w:pStyle w:val="Corpodeltesto3"/>
        <w:tabs>
          <w:tab w:val="clear" w:pos="567"/>
          <w:tab w:val="left" w:pos="708"/>
        </w:tabs>
        <w:overflowPunct/>
        <w:autoSpaceDE/>
        <w:adjustRightInd/>
        <w:rPr>
          <w:rFonts w:ascii="Times New Roman" w:hAnsi="Times New Roman"/>
          <w:sz w:val="24"/>
          <w:szCs w:val="24"/>
        </w:rPr>
      </w:pPr>
    </w:p>
    <w:p w:rsidR="001A3E8A" w:rsidRPr="00770064" w:rsidRDefault="001A3E8A" w:rsidP="001A3E8A">
      <w:pPr>
        <w:rPr>
          <w:rFonts w:ascii="Times New Roman" w:hAnsi="Times New Roman"/>
          <w:szCs w:val="24"/>
          <w:highlight w:val="yellow"/>
          <w:u w:val="single"/>
        </w:rPr>
      </w:pPr>
      <w:r w:rsidRPr="00770064">
        <w:rPr>
          <w:rFonts w:ascii="Times New Roman" w:hAnsi="Times New Roman"/>
          <w:szCs w:val="24"/>
        </w:rPr>
        <w:t>(000 di euro)</w:t>
      </w:r>
    </w:p>
    <w:tbl>
      <w:tblPr>
        <w:tblW w:w="68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3"/>
        <w:gridCol w:w="1419"/>
        <w:gridCol w:w="1418"/>
      </w:tblGrid>
      <w:tr w:rsidR="003D5FF9" w:rsidRPr="00770064" w:rsidTr="003D5FF9">
        <w:tc>
          <w:tcPr>
            <w:tcW w:w="3973" w:type="dxa"/>
          </w:tcPr>
          <w:p w:rsidR="003D5FF9" w:rsidRPr="00770064" w:rsidRDefault="003D5FF9" w:rsidP="008F406B">
            <w:pPr>
              <w:jc w:val="center"/>
              <w:rPr>
                <w:rFonts w:ascii="Times New Roman" w:hAnsi="Times New Roman"/>
                <w:szCs w:val="22"/>
              </w:rPr>
            </w:pPr>
            <w:r w:rsidRPr="00770064">
              <w:rPr>
                <w:rFonts w:ascii="Times New Roman" w:hAnsi="Times New Roman"/>
                <w:sz w:val="22"/>
                <w:szCs w:val="22"/>
              </w:rPr>
              <w:t>SETTORI RILEVANTI</w:t>
            </w:r>
          </w:p>
          <w:p w:rsidR="003D5FF9" w:rsidRPr="00770064" w:rsidRDefault="003D5FF9" w:rsidP="008F406B">
            <w:pPr>
              <w:jc w:val="center"/>
              <w:rPr>
                <w:rFonts w:ascii="Times New Roman" w:hAnsi="Times New Roman"/>
                <w:szCs w:val="22"/>
              </w:rPr>
            </w:pPr>
          </w:p>
          <w:p w:rsidR="003D5FF9" w:rsidRPr="00770064" w:rsidRDefault="003D5FF9" w:rsidP="008F406B">
            <w:pPr>
              <w:jc w:val="center"/>
              <w:rPr>
                <w:rFonts w:ascii="Times New Roman" w:hAnsi="Times New Roman"/>
                <w:szCs w:val="22"/>
              </w:rPr>
            </w:pPr>
          </w:p>
        </w:tc>
        <w:tc>
          <w:tcPr>
            <w:tcW w:w="1419" w:type="dxa"/>
          </w:tcPr>
          <w:p w:rsidR="003D5FF9" w:rsidRPr="00770064" w:rsidRDefault="003D5FF9" w:rsidP="008F406B">
            <w:pPr>
              <w:jc w:val="center"/>
              <w:rPr>
                <w:rFonts w:ascii="Times New Roman" w:hAnsi="Times New Roman"/>
                <w:szCs w:val="22"/>
              </w:rPr>
            </w:pPr>
            <w:r w:rsidRPr="00770064">
              <w:rPr>
                <w:rFonts w:ascii="Times New Roman" w:hAnsi="Times New Roman"/>
                <w:sz w:val="22"/>
                <w:szCs w:val="22"/>
              </w:rPr>
              <w:t>Valore</w:t>
            </w:r>
          </w:p>
          <w:p w:rsidR="003D5FF9" w:rsidRPr="00770064" w:rsidRDefault="003D5FF9" w:rsidP="008F406B">
            <w:pPr>
              <w:jc w:val="center"/>
              <w:rPr>
                <w:rFonts w:ascii="Times New Roman" w:hAnsi="Times New Roman"/>
                <w:szCs w:val="22"/>
              </w:rPr>
            </w:pPr>
          </w:p>
        </w:tc>
        <w:tc>
          <w:tcPr>
            <w:tcW w:w="1418" w:type="dxa"/>
          </w:tcPr>
          <w:p w:rsidR="003D5FF9" w:rsidRPr="00770064" w:rsidRDefault="003D5FF9" w:rsidP="008F406B">
            <w:pPr>
              <w:jc w:val="center"/>
              <w:rPr>
                <w:rFonts w:ascii="Times New Roman" w:hAnsi="Times New Roman"/>
                <w:szCs w:val="22"/>
              </w:rPr>
            </w:pPr>
            <w:r w:rsidRPr="00770064">
              <w:rPr>
                <w:rFonts w:ascii="Times New Roman" w:hAnsi="Times New Roman"/>
                <w:sz w:val="22"/>
                <w:szCs w:val="22"/>
              </w:rPr>
              <w:t>Percentuale</w:t>
            </w:r>
          </w:p>
          <w:p w:rsidR="003D5FF9" w:rsidRPr="00770064" w:rsidRDefault="003D5FF9" w:rsidP="008F406B">
            <w:pPr>
              <w:jc w:val="center"/>
              <w:rPr>
                <w:rFonts w:ascii="Times New Roman" w:hAnsi="Times New Roman"/>
                <w:szCs w:val="22"/>
              </w:rPr>
            </w:pPr>
          </w:p>
        </w:tc>
      </w:tr>
      <w:tr w:rsidR="003D5FF9" w:rsidRPr="00770064" w:rsidTr="00FD4B6A">
        <w:tc>
          <w:tcPr>
            <w:tcW w:w="3973" w:type="dxa"/>
            <w:vAlign w:val="bottom"/>
            <w:hideMark/>
          </w:tcPr>
          <w:p w:rsidR="003D5FF9" w:rsidRPr="00770064" w:rsidRDefault="003D5FF9" w:rsidP="008F406B">
            <w:pPr>
              <w:rPr>
                <w:rFonts w:ascii="Times New Roman" w:hAnsi="Times New Roman"/>
                <w:sz w:val="22"/>
                <w:szCs w:val="22"/>
              </w:rPr>
            </w:pPr>
            <w:r w:rsidRPr="00770064">
              <w:rPr>
                <w:rFonts w:ascii="Times New Roman" w:hAnsi="Times New Roman"/>
                <w:sz w:val="22"/>
                <w:szCs w:val="22"/>
              </w:rPr>
              <w:t>Arte, attività e beni culturali;</w:t>
            </w:r>
          </w:p>
          <w:p w:rsidR="00FD4B6A" w:rsidRPr="00770064" w:rsidRDefault="00FD4B6A" w:rsidP="008F406B">
            <w:pPr>
              <w:rPr>
                <w:rFonts w:ascii="Times New Roman" w:hAnsi="Times New Roman"/>
                <w:szCs w:val="22"/>
              </w:rPr>
            </w:pPr>
          </w:p>
          <w:p w:rsidR="003D5FF9" w:rsidRPr="00770064" w:rsidRDefault="003D5FF9" w:rsidP="008F406B">
            <w:pPr>
              <w:rPr>
                <w:rFonts w:ascii="Times New Roman" w:hAnsi="Times New Roman"/>
                <w:szCs w:val="22"/>
              </w:rPr>
            </w:pPr>
          </w:p>
        </w:tc>
        <w:tc>
          <w:tcPr>
            <w:tcW w:w="1419" w:type="dxa"/>
            <w:vAlign w:val="bottom"/>
            <w:hideMark/>
          </w:tcPr>
          <w:p w:rsidR="003D5FF9" w:rsidRPr="00770064" w:rsidRDefault="00FD4B6A" w:rsidP="00FD4B6A">
            <w:pPr>
              <w:jc w:val="center"/>
              <w:rPr>
                <w:rFonts w:ascii="Times New Roman" w:hAnsi="Times New Roman"/>
                <w:sz w:val="22"/>
                <w:szCs w:val="22"/>
              </w:rPr>
            </w:pPr>
            <w:r w:rsidRPr="00770064">
              <w:rPr>
                <w:rFonts w:ascii="Times New Roman" w:hAnsi="Times New Roman"/>
                <w:sz w:val="22"/>
                <w:szCs w:val="22"/>
              </w:rPr>
              <w:t>88</w:t>
            </w:r>
            <w:r w:rsidR="00911826" w:rsidRPr="00770064">
              <w:rPr>
                <w:rFonts w:ascii="Times New Roman" w:hAnsi="Times New Roman"/>
                <w:sz w:val="22"/>
                <w:szCs w:val="22"/>
              </w:rPr>
              <w:t>8</w:t>
            </w:r>
            <w:r w:rsidR="003D5FF9" w:rsidRPr="00770064">
              <w:rPr>
                <w:rFonts w:ascii="Times New Roman" w:hAnsi="Times New Roman"/>
                <w:sz w:val="22"/>
                <w:szCs w:val="22"/>
              </w:rPr>
              <w:t>.000</w:t>
            </w:r>
          </w:p>
          <w:p w:rsidR="00FD4B6A" w:rsidRPr="00770064" w:rsidRDefault="00FD4B6A" w:rsidP="008F406B">
            <w:pPr>
              <w:jc w:val="center"/>
              <w:rPr>
                <w:rFonts w:ascii="Times New Roman" w:hAnsi="Times New Roman"/>
                <w:szCs w:val="22"/>
              </w:rPr>
            </w:pPr>
          </w:p>
        </w:tc>
        <w:tc>
          <w:tcPr>
            <w:tcW w:w="1418" w:type="dxa"/>
            <w:vAlign w:val="bottom"/>
            <w:hideMark/>
          </w:tcPr>
          <w:p w:rsidR="003D5FF9" w:rsidRPr="00770064" w:rsidRDefault="003D5FF9" w:rsidP="00FD4B6A">
            <w:pPr>
              <w:jc w:val="center"/>
              <w:rPr>
                <w:rFonts w:ascii="Times New Roman" w:hAnsi="Times New Roman"/>
                <w:szCs w:val="22"/>
              </w:rPr>
            </w:pPr>
            <w:r w:rsidRPr="00770064">
              <w:rPr>
                <w:rFonts w:ascii="Times New Roman" w:hAnsi="Times New Roman"/>
                <w:sz w:val="22"/>
                <w:szCs w:val="22"/>
              </w:rPr>
              <w:t>37,00</w:t>
            </w:r>
          </w:p>
        </w:tc>
      </w:tr>
      <w:tr w:rsidR="003D5FF9" w:rsidRPr="00770064" w:rsidTr="00FD4B6A">
        <w:tc>
          <w:tcPr>
            <w:tcW w:w="3973" w:type="dxa"/>
            <w:vAlign w:val="bottom"/>
            <w:hideMark/>
          </w:tcPr>
          <w:p w:rsidR="003D5FF9" w:rsidRPr="00770064" w:rsidRDefault="003D5FF9" w:rsidP="008F406B">
            <w:pPr>
              <w:rPr>
                <w:rFonts w:ascii="Times New Roman" w:hAnsi="Times New Roman"/>
                <w:szCs w:val="22"/>
                <w:u w:val="single"/>
              </w:rPr>
            </w:pPr>
            <w:r w:rsidRPr="00770064">
              <w:rPr>
                <w:rFonts w:ascii="Times New Roman" w:hAnsi="Times New Roman"/>
                <w:sz w:val="22"/>
                <w:szCs w:val="22"/>
              </w:rPr>
              <w:t>Educazione, istruzione e formazione, incluso l’acquisto di prodotti editoriali per la scuola;</w:t>
            </w:r>
          </w:p>
        </w:tc>
        <w:tc>
          <w:tcPr>
            <w:tcW w:w="1419" w:type="dxa"/>
            <w:vAlign w:val="bottom"/>
          </w:tcPr>
          <w:p w:rsidR="003D5FF9" w:rsidRPr="00770064" w:rsidRDefault="00FD4B6A" w:rsidP="008F406B">
            <w:pPr>
              <w:jc w:val="center"/>
              <w:rPr>
                <w:rFonts w:ascii="Times New Roman" w:hAnsi="Times New Roman"/>
                <w:caps/>
                <w:szCs w:val="22"/>
              </w:rPr>
            </w:pPr>
            <w:r w:rsidRPr="00770064">
              <w:rPr>
                <w:rFonts w:ascii="Times New Roman" w:hAnsi="Times New Roman"/>
                <w:caps/>
                <w:sz w:val="22"/>
                <w:szCs w:val="22"/>
              </w:rPr>
              <w:t>528</w:t>
            </w:r>
            <w:r w:rsidR="003D5FF9" w:rsidRPr="00770064">
              <w:rPr>
                <w:rFonts w:ascii="Times New Roman" w:hAnsi="Times New Roman"/>
                <w:caps/>
                <w:sz w:val="22"/>
                <w:szCs w:val="22"/>
              </w:rPr>
              <w:t>.000</w:t>
            </w:r>
          </w:p>
        </w:tc>
        <w:tc>
          <w:tcPr>
            <w:tcW w:w="1418" w:type="dxa"/>
            <w:vAlign w:val="bottom"/>
            <w:hideMark/>
          </w:tcPr>
          <w:p w:rsidR="003D5FF9" w:rsidRPr="00770064" w:rsidRDefault="003D5FF9" w:rsidP="00FD4B6A">
            <w:pPr>
              <w:jc w:val="center"/>
              <w:rPr>
                <w:rFonts w:ascii="Times New Roman" w:hAnsi="Times New Roman"/>
                <w:caps/>
                <w:szCs w:val="22"/>
              </w:rPr>
            </w:pPr>
          </w:p>
          <w:p w:rsidR="003D5FF9" w:rsidRPr="00770064" w:rsidRDefault="003D5FF9" w:rsidP="00FD4B6A">
            <w:pPr>
              <w:jc w:val="center"/>
              <w:rPr>
                <w:rFonts w:ascii="Times New Roman" w:hAnsi="Times New Roman"/>
                <w:caps/>
                <w:szCs w:val="22"/>
              </w:rPr>
            </w:pPr>
            <w:r w:rsidRPr="00770064">
              <w:rPr>
                <w:rFonts w:ascii="Times New Roman" w:hAnsi="Times New Roman"/>
                <w:caps/>
                <w:sz w:val="22"/>
                <w:szCs w:val="22"/>
              </w:rPr>
              <w:t>22,00</w:t>
            </w:r>
          </w:p>
        </w:tc>
      </w:tr>
      <w:tr w:rsidR="003D5FF9" w:rsidRPr="00770064" w:rsidTr="00FD4B6A">
        <w:tc>
          <w:tcPr>
            <w:tcW w:w="3973" w:type="dxa"/>
            <w:vAlign w:val="bottom"/>
            <w:hideMark/>
          </w:tcPr>
          <w:p w:rsidR="003D5FF9" w:rsidRPr="00770064" w:rsidRDefault="003D5FF9" w:rsidP="008F406B">
            <w:pPr>
              <w:rPr>
                <w:rFonts w:ascii="Times New Roman" w:hAnsi="Times New Roman"/>
                <w:szCs w:val="22"/>
              </w:rPr>
            </w:pPr>
            <w:r w:rsidRPr="00770064">
              <w:rPr>
                <w:rFonts w:ascii="Times New Roman" w:hAnsi="Times New Roman"/>
                <w:sz w:val="22"/>
                <w:szCs w:val="22"/>
              </w:rPr>
              <w:t>Salute pubblica, medicina preventiva e riabilitativa</w:t>
            </w:r>
          </w:p>
          <w:p w:rsidR="003D5FF9" w:rsidRPr="00770064" w:rsidRDefault="003D5FF9" w:rsidP="008F406B">
            <w:pPr>
              <w:rPr>
                <w:rFonts w:ascii="Times New Roman" w:hAnsi="Times New Roman"/>
                <w:szCs w:val="22"/>
              </w:rPr>
            </w:pPr>
          </w:p>
        </w:tc>
        <w:tc>
          <w:tcPr>
            <w:tcW w:w="1419" w:type="dxa"/>
            <w:vAlign w:val="bottom"/>
            <w:hideMark/>
          </w:tcPr>
          <w:p w:rsidR="003D5FF9" w:rsidRPr="00770064" w:rsidRDefault="00FD4B6A" w:rsidP="004C3B12">
            <w:pPr>
              <w:jc w:val="center"/>
              <w:rPr>
                <w:rFonts w:ascii="Times New Roman" w:hAnsi="Times New Roman"/>
                <w:szCs w:val="22"/>
              </w:rPr>
            </w:pPr>
            <w:r w:rsidRPr="00770064">
              <w:rPr>
                <w:rFonts w:ascii="Times New Roman" w:hAnsi="Times New Roman"/>
                <w:sz w:val="22"/>
                <w:szCs w:val="22"/>
              </w:rPr>
              <w:t>264</w:t>
            </w:r>
            <w:r w:rsidR="003D5FF9" w:rsidRPr="00770064">
              <w:rPr>
                <w:rFonts w:ascii="Times New Roman" w:hAnsi="Times New Roman"/>
                <w:sz w:val="22"/>
                <w:szCs w:val="22"/>
              </w:rPr>
              <w:t>.000</w:t>
            </w:r>
          </w:p>
        </w:tc>
        <w:tc>
          <w:tcPr>
            <w:tcW w:w="1418" w:type="dxa"/>
            <w:vAlign w:val="bottom"/>
          </w:tcPr>
          <w:p w:rsidR="003D5FF9" w:rsidRPr="00770064" w:rsidRDefault="003D5FF9" w:rsidP="00FD4B6A">
            <w:pPr>
              <w:jc w:val="center"/>
              <w:rPr>
                <w:rFonts w:ascii="Times New Roman" w:hAnsi="Times New Roman"/>
                <w:szCs w:val="22"/>
              </w:rPr>
            </w:pPr>
          </w:p>
          <w:p w:rsidR="003D5FF9" w:rsidRPr="00770064" w:rsidRDefault="003D5FF9" w:rsidP="00FD4B6A">
            <w:pPr>
              <w:jc w:val="center"/>
              <w:rPr>
                <w:rFonts w:ascii="Times New Roman" w:hAnsi="Times New Roman"/>
                <w:szCs w:val="22"/>
              </w:rPr>
            </w:pPr>
            <w:r w:rsidRPr="00770064">
              <w:rPr>
                <w:rFonts w:ascii="Times New Roman" w:hAnsi="Times New Roman"/>
                <w:sz w:val="22"/>
                <w:szCs w:val="22"/>
              </w:rPr>
              <w:t>11,00</w:t>
            </w:r>
          </w:p>
        </w:tc>
      </w:tr>
      <w:tr w:rsidR="003D5FF9" w:rsidRPr="00770064" w:rsidTr="00FD4B6A">
        <w:tc>
          <w:tcPr>
            <w:tcW w:w="3973" w:type="dxa"/>
            <w:vAlign w:val="bottom"/>
            <w:hideMark/>
          </w:tcPr>
          <w:p w:rsidR="003D5FF9" w:rsidRPr="00770064" w:rsidRDefault="003D5FF9" w:rsidP="008F406B">
            <w:pPr>
              <w:rPr>
                <w:rFonts w:ascii="Times New Roman" w:hAnsi="Times New Roman"/>
                <w:szCs w:val="22"/>
              </w:rPr>
            </w:pPr>
            <w:r w:rsidRPr="00770064">
              <w:rPr>
                <w:rFonts w:ascii="Times New Roman" w:hAnsi="Times New Roman"/>
                <w:sz w:val="22"/>
                <w:szCs w:val="22"/>
              </w:rPr>
              <w:t>Volontariato, filantropia e beneficenza</w:t>
            </w:r>
          </w:p>
          <w:p w:rsidR="003D5FF9" w:rsidRPr="00770064" w:rsidRDefault="003D5FF9" w:rsidP="008F406B">
            <w:pPr>
              <w:rPr>
                <w:rFonts w:ascii="Times New Roman" w:hAnsi="Times New Roman"/>
                <w:szCs w:val="22"/>
              </w:rPr>
            </w:pPr>
          </w:p>
          <w:p w:rsidR="003D5FF9" w:rsidRPr="00770064" w:rsidRDefault="003D5FF9" w:rsidP="008F406B">
            <w:pPr>
              <w:rPr>
                <w:rFonts w:ascii="Times New Roman" w:hAnsi="Times New Roman"/>
                <w:szCs w:val="22"/>
              </w:rPr>
            </w:pPr>
          </w:p>
        </w:tc>
        <w:tc>
          <w:tcPr>
            <w:tcW w:w="1419" w:type="dxa"/>
            <w:vAlign w:val="bottom"/>
          </w:tcPr>
          <w:p w:rsidR="003D5FF9" w:rsidRPr="00770064" w:rsidRDefault="00911826" w:rsidP="008F406B">
            <w:pPr>
              <w:jc w:val="center"/>
              <w:rPr>
                <w:rFonts w:ascii="Times New Roman" w:hAnsi="Times New Roman"/>
                <w:szCs w:val="22"/>
              </w:rPr>
            </w:pPr>
            <w:r w:rsidRPr="00770064">
              <w:rPr>
                <w:rFonts w:ascii="Times New Roman" w:hAnsi="Times New Roman"/>
                <w:sz w:val="22"/>
                <w:szCs w:val="22"/>
              </w:rPr>
              <w:t>720</w:t>
            </w:r>
            <w:r w:rsidR="003D5FF9" w:rsidRPr="00770064">
              <w:rPr>
                <w:rFonts w:ascii="Times New Roman" w:hAnsi="Times New Roman"/>
                <w:sz w:val="22"/>
                <w:szCs w:val="22"/>
              </w:rPr>
              <w:t>.000</w:t>
            </w:r>
          </w:p>
        </w:tc>
        <w:tc>
          <w:tcPr>
            <w:tcW w:w="1418" w:type="dxa"/>
            <w:vAlign w:val="bottom"/>
            <w:hideMark/>
          </w:tcPr>
          <w:p w:rsidR="003D5FF9" w:rsidRPr="00770064" w:rsidRDefault="003D5FF9" w:rsidP="00FD4B6A">
            <w:pPr>
              <w:jc w:val="center"/>
              <w:rPr>
                <w:rFonts w:ascii="Times New Roman" w:hAnsi="Times New Roman"/>
                <w:szCs w:val="22"/>
              </w:rPr>
            </w:pPr>
          </w:p>
          <w:p w:rsidR="003D5FF9" w:rsidRPr="00770064" w:rsidRDefault="003D5FF9" w:rsidP="00FD4B6A">
            <w:pPr>
              <w:jc w:val="center"/>
              <w:rPr>
                <w:rFonts w:ascii="Times New Roman" w:hAnsi="Times New Roman"/>
                <w:szCs w:val="22"/>
              </w:rPr>
            </w:pPr>
            <w:r w:rsidRPr="00770064">
              <w:rPr>
                <w:rFonts w:ascii="Times New Roman" w:hAnsi="Times New Roman"/>
                <w:sz w:val="22"/>
                <w:szCs w:val="22"/>
              </w:rPr>
              <w:t>30,00</w:t>
            </w:r>
          </w:p>
        </w:tc>
      </w:tr>
      <w:tr w:rsidR="003D5FF9" w:rsidRPr="00770064" w:rsidTr="00FD4B6A">
        <w:tc>
          <w:tcPr>
            <w:tcW w:w="3973" w:type="dxa"/>
            <w:vAlign w:val="bottom"/>
          </w:tcPr>
          <w:p w:rsidR="003D5FF9" w:rsidRPr="00770064" w:rsidRDefault="003D5FF9" w:rsidP="008F406B">
            <w:pPr>
              <w:rPr>
                <w:rFonts w:ascii="Times New Roman" w:hAnsi="Times New Roman"/>
                <w:szCs w:val="22"/>
              </w:rPr>
            </w:pPr>
          </w:p>
          <w:p w:rsidR="003D5FF9" w:rsidRPr="00770064" w:rsidRDefault="003D5FF9" w:rsidP="008F406B">
            <w:pPr>
              <w:rPr>
                <w:rFonts w:ascii="Times New Roman" w:hAnsi="Times New Roman"/>
                <w:szCs w:val="22"/>
              </w:rPr>
            </w:pPr>
            <w:r w:rsidRPr="00770064">
              <w:rPr>
                <w:rFonts w:ascii="Times New Roman" w:hAnsi="Times New Roman"/>
                <w:sz w:val="22"/>
                <w:szCs w:val="22"/>
              </w:rPr>
              <w:t>Totale complessivo</w:t>
            </w:r>
          </w:p>
        </w:tc>
        <w:tc>
          <w:tcPr>
            <w:tcW w:w="1419" w:type="dxa"/>
            <w:vAlign w:val="bottom"/>
            <w:hideMark/>
          </w:tcPr>
          <w:p w:rsidR="003D5FF9" w:rsidRPr="00770064" w:rsidRDefault="003D5FF9" w:rsidP="008F406B">
            <w:pPr>
              <w:jc w:val="center"/>
              <w:rPr>
                <w:rFonts w:ascii="Times New Roman" w:hAnsi="Times New Roman"/>
                <w:szCs w:val="22"/>
              </w:rPr>
            </w:pPr>
            <w:r w:rsidRPr="00770064">
              <w:rPr>
                <w:rFonts w:ascii="Times New Roman" w:hAnsi="Times New Roman"/>
                <w:sz w:val="22"/>
                <w:szCs w:val="22"/>
              </w:rPr>
              <w:t>2.400.000</w:t>
            </w:r>
          </w:p>
        </w:tc>
        <w:tc>
          <w:tcPr>
            <w:tcW w:w="1418" w:type="dxa"/>
            <w:vAlign w:val="bottom"/>
            <w:hideMark/>
          </w:tcPr>
          <w:p w:rsidR="003D5FF9" w:rsidRPr="00770064" w:rsidRDefault="003D5FF9" w:rsidP="00FD4B6A">
            <w:pPr>
              <w:jc w:val="center"/>
              <w:rPr>
                <w:rFonts w:ascii="Times New Roman" w:hAnsi="Times New Roman"/>
                <w:szCs w:val="22"/>
              </w:rPr>
            </w:pPr>
            <w:r w:rsidRPr="00770064">
              <w:rPr>
                <w:rFonts w:ascii="Times New Roman" w:hAnsi="Times New Roman"/>
                <w:sz w:val="22"/>
                <w:szCs w:val="22"/>
              </w:rPr>
              <w:t>100,00</w:t>
            </w:r>
          </w:p>
        </w:tc>
      </w:tr>
      <w:bookmarkEnd w:id="0"/>
    </w:tbl>
    <w:p w:rsidR="00AC13A6" w:rsidRPr="00770064" w:rsidRDefault="00AC13A6">
      <w:pPr>
        <w:rPr>
          <w:rFonts w:ascii="Times New Roman" w:hAnsi="Times New Roman"/>
          <w:szCs w:val="24"/>
        </w:rPr>
      </w:pPr>
    </w:p>
    <w:sectPr w:rsidR="00AC13A6" w:rsidRPr="00770064" w:rsidSect="000A5A58">
      <w:footerReference w:type="default" r:id="rId8"/>
      <w:pgSz w:w="11906" w:h="16838"/>
      <w:pgMar w:top="1701"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764" w:rsidRDefault="007E4764" w:rsidP="000A5A58">
      <w:r>
        <w:separator/>
      </w:r>
    </w:p>
  </w:endnote>
  <w:endnote w:type="continuationSeparator" w:id="0">
    <w:p w:rsidR="007E4764" w:rsidRDefault="007E4764" w:rsidP="000A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0634464"/>
      <w:docPartObj>
        <w:docPartGallery w:val="Page Numbers (Bottom of Page)"/>
        <w:docPartUnique/>
      </w:docPartObj>
    </w:sdtPr>
    <w:sdtEndPr/>
    <w:sdtContent>
      <w:p w:rsidR="00B67AE3" w:rsidRDefault="00B67AE3">
        <w:pPr>
          <w:pStyle w:val="Pidipagina"/>
          <w:jc w:val="right"/>
        </w:pPr>
        <w:r>
          <w:fldChar w:fldCharType="begin"/>
        </w:r>
        <w:r>
          <w:instrText>PAGE   \* MERGEFORMAT</w:instrText>
        </w:r>
        <w:r>
          <w:fldChar w:fldCharType="separate"/>
        </w:r>
        <w:r>
          <w:t>2</w:t>
        </w:r>
        <w:r>
          <w:fldChar w:fldCharType="end"/>
        </w:r>
      </w:p>
    </w:sdtContent>
  </w:sdt>
  <w:p w:rsidR="007E4764" w:rsidRDefault="007E47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764" w:rsidRDefault="007E4764" w:rsidP="000A5A58">
      <w:r>
        <w:separator/>
      </w:r>
    </w:p>
  </w:footnote>
  <w:footnote w:type="continuationSeparator" w:id="0">
    <w:p w:rsidR="007E4764" w:rsidRDefault="007E4764" w:rsidP="000A5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B4989"/>
    <w:multiLevelType w:val="hybridMultilevel"/>
    <w:tmpl w:val="91005090"/>
    <w:lvl w:ilvl="0" w:tplc="623C16A6">
      <w:start w:val="1"/>
      <w:numFmt w:val="bullet"/>
      <w:lvlText w:val="-"/>
      <w:lvlJc w:val="left"/>
      <w:pPr>
        <w:ind w:left="72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123F3B35"/>
    <w:multiLevelType w:val="hybridMultilevel"/>
    <w:tmpl w:val="2A485196"/>
    <w:lvl w:ilvl="0" w:tplc="E0C46312">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129E68E0"/>
    <w:multiLevelType w:val="hybridMultilevel"/>
    <w:tmpl w:val="6D5E10C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19C7218C"/>
    <w:multiLevelType w:val="hybridMultilevel"/>
    <w:tmpl w:val="7C02B8E6"/>
    <w:lvl w:ilvl="0" w:tplc="036A4B44">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6C13521F"/>
    <w:multiLevelType w:val="hybridMultilevel"/>
    <w:tmpl w:val="6B003C8E"/>
    <w:lvl w:ilvl="0" w:tplc="623C16A6">
      <w:start w:val="1"/>
      <w:numFmt w:val="bullet"/>
      <w:lvlText w:val="-"/>
      <w:lvlJc w:val="left"/>
      <w:pPr>
        <w:ind w:left="72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6D192F26"/>
    <w:multiLevelType w:val="hybridMultilevel"/>
    <w:tmpl w:val="14A4181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15:restartNumberingAfterBreak="0">
    <w:nsid w:val="792E2884"/>
    <w:multiLevelType w:val="hybridMultilevel"/>
    <w:tmpl w:val="FAD8B8D8"/>
    <w:lvl w:ilvl="0" w:tplc="036A4B44">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8A"/>
    <w:rsid w:val="00002BC2"/>
    <w:rsid w:val="0003388C"/>
    <w:rsid w:val="000348E7"/>
    <w:rsid w:val="00042771"/>
    <w:rsid w:val="000433C3"/>
    <w:rsid w:val="00056659"/>
    <w:rsid w:val="000619DA"/>
    <w:rsid w:val="00067266"/>
    <w:rsid w:val="000730C7"/>
    <w:rsid w:val="000752A4"/>
    <w:rsid w:val="000879FF"/>
    <w:rsid w:val="00087C7A"/>
    <w:rsid w:val="000A5A58"/>
    <w:rsid w:val="000C021C"/>
    <w:rsid w:val="000C065C"/>
    <w:rsid w:val="000D26E0"/>
    <w:rsid w:val="000D2801"/>
    <w:rsid w:val="000D681C"/>
    <w:rsid w:val="000E43FC"/>
    <w:rsid w:val="00126AF5"/>
    <w:rsid w:val="001335E8"/>
    <w:rsid w:val="00135FA3"/>
    <w:rsid w:val="00145D64"/>
    <w:rsid w:val="00152262"/>
    <w:rsid w:val="00161DAB"/>
    <w:rsid w:val="00177657"/>
    <w:rsid w:val="001835C1"/>
    <w:rsid w:val="001852E4"/>
    <w:rsid w:val="00197907"/>
    <w:rsid w:val="00197DA2"/>
    <w:rsid w:val="001A3E8A"/>
    <w:rsid w:val="001B113D"/>
    <w:rsid w:val="001C0660"/>
    <w:rsid w:val="001E31BE"/>
    <w:rsid w:val="001F5A59"/>
    <w:rsid w:val="00211E81"/>
    <w:rsid w:val="00213087"/>
    <w:rsid w:val="0021320C"/>
    <w:rsid w:val="0021663D"/>
    <w:rsid w:val="00231A7D"/>
    <w:rsid w:val="002332FA"/>
    <w:rsid w:val="002454C2"/>
    <w:rsid w:val="00246CE1"/>
    <w:rsid w:val="00250E48"/>
    <w:rsid w:val="0026467D"/>
    <w:rsid w:val="002A08A9"/>
    <w:rsid w:val="002A5DF4"/>
    <w:rsid w:val="002B33C4"/>
    <w:rsid w:val="002B70D0"/>
    <w:rsid w:val="002C2878"/>
    <w:rsid w:val="002C7755"/>
    <w:rsid w:val="002D4887"/>
    <w:rsid w:val="002D5F8F"/>
    <w:rsid w:val="003064D8"/>
    <w:rsid w:val="003117C8"/>
    <w:rsid w:val="0031402F"/>
    <w:rsid w:val="003150D5"/>
    <w:rsid w:val="0032028D"/>
    <w:rsid w:val="003315CF"/>
    <w:rsid w:val="00340335"/>
    <w:rsid w:val="003430AD"/>
    <w:rsid w:val="003713BA"/>
    <w:rsid w:val="003721DB"/>
    <w:rsid w:val="00373A4D"/>
    <w:rsid w:val="0037517E"/>
    <w:rsid w:val="003930D2"/>
    <w:rsid w:val="00394CFF"/>
    <w:rsid w:val="003959D6"/>
    <w:rsid w:val="00396309"/>
    <w:rsid w:val="003A14E0"/>
    <w:rsid w:val="003A1683"/>
    <w:rsid w:val="003A182E"/>
    <w:rsid w:val="003C36A8"/>
    <w:rsid w:val="003C3937"/>
    <w:rsid w:val="003D2878"/>
    <w:rsid w:val="003D3BE3"/>
    <w:rsid w:val="003D470D"/>
    <w:rsid w:val="003D5FF9"/>
    <w:rsid w:val="003D7E02"/>
    <w:rsid w:val="003E2635"/>
    <w:rsid w:val="003F78D3"/>
    <w:rsid w:val="00440E94"/>
    <w:rsid w:val="0045198F"/>
    <w:rsid w:val="004532AA"/>
    <w:rsid w:val="00462F0B"/>
    <w:rsid w:val="004C1679"/>
    <w:rsid w:val="004C3B12"/>
    <w:rsid w:val="004C3C0D"/>
    <w:rsid w:val="004E19DB"/>
    <w:rsid w:val="004E64C9"/>
    <w:rsid w:val="004E6A7E"/>
    <w:rsid w:val="005073FC"/>
    <w:rsid w:val="00515527"/>
    <w:rsid w:val="0053099B"/>
    <w:rsid w:val="00540FFF"/>
    <w:rsid w:val="005425B4"/>
    <w:rsid w:val="00543D01"/>
    <w:rsid w:val="00554D1C"/>
    <w:rsid w:val="00555EC3"/>
    <w:rsid w:val="005616CC"/>
    <w:rsid w:val="005725B5"/>
    <w:rsid w:val="005816F6"/>
    <w:rsid w:val="00581FD4"/>
    <w:rsid w:val="005852C3"/>
    <w:rsid w:val="00587F1E"/>
    <w:rsid w:val="00591B9F"/>
    <w:rsid w:val="0059342C"/>
    <w:rsid w:val="00593738"/>
    <w:rsid w:val="005943F1"/>
    <w:rsid w:val="005953A1"/>
    <w:rsid w:val="005A2619"/>
    <w:rsid w:val="005B3A8A"/>
    <w:rsid w:val="005B5485"/>
    <w:rsid w:val="005C3820"/>
    <w:rsid w:val="005C7831"/>
    <w:rsid w:val="005D4219"/>
    <w:rsid w:val="005F74D6"/>
    <w:rsid w:val="006152DF"/>
    <w:rsid w:val="00616C1A"/>
    <w:rsid w:val="0062006C"/>
    <w:rsid w:val="00627FC8"/>
    <w:rsid w:val="006342C3"/>
    <w:rsid w:val="00636354"/>
    <w:rsid w:val="00636AC4"/>
    <w:rsid w:val="00647828"/>
    <w:rsid w:val="006554E1"/>
    <w:rsid w:val="00671FB5"/>
    <w:rsid w:val="006723A8"/>
    <w:rsid w:val="00672B7C"/>
    <w:rsid w:val="006766AC"/>
    <w:rsid w:val="00694B6D"/>
    <w:rsid w:val="006B50CE"/>
    <w:rsid w:val="006B6473"/>
    <w:rsid w:val="006C4918"/>
    <w:rsid w:val="006C7A82"/>
    <w:rsid w:val="006D1DD4"/>
    <w:rsid w:val="006F4898"/>
    <w:rsid w:val="006F773E"/>
    <w:rsid w:val="006F794A"/>
    <w:rsid w:val="00704427"/>
    <w:rsid w:val="00711D72"/>
    <w:rsid w:val="00713654"/>
    <w:rsid w:val="00717AD0"/>
    <w:rsid w:val="007262AA"/>
    <w:rsid w:val="00732F1F"/>
    <w:rsid w:val="007451FC"/>
    <w:rsid w:val="00756411"/>
    <w:rsid w:val="007600C8"/>
    <w:rsid w:val="00764DAC"/>
    <w:rsid w:val="00767C89"/>
    <w:rsid w:val="00770064"/>
    <w:rsid w:val="0077230B"/>
    <w:rsid w:val="00776B72"/>
    <w:rsid w:val="007868D7"/>
    <w:rsid w:val="007902B1"/>
    <w:rsid w:val="00791726"/>
    <w:rsid w:val="007923B3"/>
    <w:rsid w:val="007A06F8"/>
    <w:rsid w:val="007B5DC2"/>
    <w:rsid w:val="007E4764"/>
    <w:rsid w:val="007F62A0"/>
    <w:rsid w:val="007F7185"/>
    <w:rsid w:val="0082514D"/>
    <w:rsid w:val="00825172"/>
    <w:rsid w:val="00827536"/>
    <w:rsid w:val="00832334"/>
    <w:rsid w:val="008462C4"/>
    <w:rsid w:val="00860FB6"/>
    <w:rsid w:val="00881A7D"/>
    <w:rsid w:val="0088396E"/>
    <w:rsid w:val="00884384"/>
    <w:rsid w:val="008872BD"/>
    <w:rsid w:val="00892F9B"/>
    <w:rsid w:val="008A0A65"/>
    <w:rsid w:val="008B4518"/>
    <w:rsid w:val="008B64BF"/>
    <w:rsid w:val="008C58F6"/>
    <w:rsid w:val="008D0244"/>
    <w:rsid w:val="008E0F39"/>
    <w:rsid w:val="008E4B76"/>
    <w:rsid w:val="008F406B"/>
    <w:rsid w:val="00911826"/>
    <w:rsid w:val="00912681"/>
    <w:rsid w:val="0094406D"/>
    <w:rsid w:val="009453A9"/>
    <w:rsid w:val="009562BA"/>
    <w:rsid w:val="00965D93"/>
    <w:rsid w:val="00966289"/>
    <w:rsid w:val="009719D1"/>
    <w:rsid w:val="009761B6"/>
    <w:rsid w:val="009770D4"/>
    <w:rsid w:val="00981210"/>
    <w:rsid w:val="00984BD8"/>
    <w:rsid w:val="009B6A35"/>
    <w:rsid w:val="009C1A77"/>
    <w:rsid w:val="009D239A"/>
    <w:rsid w:val="009D4CD3"/>
    <w:rsid w:val="009D6E83"/>
    <w:rsid w:val="009E0DD1"/>
    <w:rsid w:val="00A00DDC"/>
    <w:rsid w:val="00A0119B"/>
    <w:rsid w:val="00A025FD"/>
    <w:rsid w:val="00A509D1"/>
    <w:rsid w:val="00A519C2"/>
    <w:rsid w:val="00A62ACB"/>
    <w:rsid w:val="00A70D29"/>
    <w:rsid w:val="00A736B9"/>
    <w:rsid w:val="00A76F28"/>
    <w:rsid w:val="00A9310E"/>
    <w:rsid w:val="00AA0DBF"/>
    <w:rsid w:val="00AB07EE"/>
    <w:rsid w:val="00AC13A6"/>
    <w:rsid w:val="00AD4B07"/>
    <w:rsid w:val="00B16C6B"/>
    <w:rsid w:val="00B20F08"/>
    <w:rsid w:val="00B36137"/>
    <w:rsid w:val="00B37ABA"/>
    <w:rsid w:val="00B40312"/>
    <w:rsid w:val="00B40480"/>
    <w:rsid w:val="00B43EDC"/>
    <w:rsid w:val="00B47A6E"/>
    <w:rsid w:val="00B6212A"/>
    <w:rsid w:val="00B669A6"/>
    <w:rsid w:val="00B67AE3"/>
    <w:rsid w:val="00B83250"/>
    <w:rsid w:val="00B915B6"/>
    <w:rsid w:val="00B92423"/>
    <w:rsid w:val="00B977AF"/>
    <w:rsid w:val="00BA13AD"/>
    <w:rsid w:val="00BB1A5A"/>
    <w:rsid w:val="00BB1DC7"/>
    <w:rsid w:val="00BC3FF0"/>
    <w:rsid w:val="00BC5E7B"/>
    <w:rsid w:val="00BC7378"/>
    <w:rsid w:val="00BC7AC0"/>
    <w:rsid w:val="00BD1DEE"/>
    <w:rsid w:val="00BE44B0"/>
    <w:rsid w:val="00BE6B52"/>
    <w:rsid w:val="00BE75C4"/>
    <w:rsid w:val="00BE767B"/>
    <w:rsid w:val="00BF5EF8"/>
    <w:rsid w:val="00C000FF"/>
    <w:rsid w:val="00C04938"/>
    <w:rsid w:val="00C24010"/>
    <w:rsid w:val="00C301BC"/>
    <w:rsid w:val="00C327F0"/>
    <w:rsid w:val="00C32FF7"/>
    <w:rsid w:val="00C40804"/>
    <w:rsid w:val="00C51136"/>
    <w:rsid w:val="00C70EE8"/>
    <w:rsid w:val="00C73303"/>
    <w:rsid w:val="00C77A79"/>
    <w:rsid w:val="00C91EBC"/>
    <w:rsid w:val="00C97B71"/>
    <w:rsid w:val="00CA1F43"/>
    <w:rsid w:val="00CA5690"/>
    <w:rsid w:val="00CB189C"/>
    <w:rsid w:val="00CC40A5"/>
    <w:rsid w:val="00CC7D35"/>
    <w:rsid w:val="00CF0E0E"/>
    <w:rsid w:val="00CF4926"/>
    <w:rsid w:val="00CF6189"/>
    <w:rsid w:val="00D02B8D"/>
    <w:rsid w:val="00D100A4"/>
    <w:rsid w:val="00D179D6"/>
    <w:rsid w:val="00D435E2"/>
    <w:rsid w:val="00D43D94"/>
    <w:rsid w:val="00D45CF3"/>
    <w:rsid w:val="00D555C3"/>
    <w:rsid w:val="00D82A92"/>
    <w:rsid w:val="00DA5FFE"/>
    <w:rsid w:val="00DC2D89"/>
    <w:rsid w:val="00DC554C"/>
    <w:rsid w:val="00DC5D50"/>
    <w:rsid w:val="00DF2487"/>
    <w:rsid w:val="00E00242"/>
    <w:rsid w:val="00E27B2C"/>
    <w:rsid w:val="00E3478D"/>
    <w:rsid w:val="00E36403"/>
    <w:rsid w:val="00E5691B"/>
    <w:rsid w:val="00E6732C"/>
    <w:rsid w:val="00E74A45"/>
    <w:rsid w:val="00E77BAF"/>
    <w:rsid w:val="00E81454"/>
    <w:rsid w:val="00E83F34"/>
    <w:rsid w:val="00E95CA2"/>
    <w:rsid w:val="00EA043F"/>
    <w:rsid w:val="00EB00F3"/>
    <w:rsid w:val="00EB72B0"/>
    <w:rsid w:val="00EC21B0"/>
    <w:rsid w:val="00ED78F4"/>
    <w:rsid w:val="00F12E44"/>
    <w:rsid w:val="00F32C69"/>
    <w:rsid w:val="00F37F86"/>
    <w:rsid w:val="00F5224E"/>
    <w:rsid w:val="00F608B7"/>
    <w:rsid w:val="00F62BD5"/>
    <w:rsid w:val="00F63988"/>
    <w:rsid w:val="00F92FC5"/>
    <w:rsid w:val="00F93F9C"/>
    <w:rsid w:val="00FA1C44"/>
    <w:rsid w:val="00FA2B20"/>
    <w:rsid w:val="00FA3ACA"/>
    <w:rsid w:val="00FB51BE"/>
    <w:rsid w:val="00FC3026"/>
    <w:rsid w:val="00FC5A24"/>
    <w:rsid w:val="00FD4B6A"/>
    <w:rsid w:val="00FD605A"/>
    <w:rsid w:val="00FF14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20D6"/>
  <w15:docId w15:val="{6C716370-F5B2-441E-97F6-B564CF97F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A3E8A"/>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0" w:line="240" w:lineRule="auto"/>
      <w:jc w:val="both"/>
      <w:textAlignment w:val="baseline"/>
    </w:pPr>
    <w:rPr>
      <w:rFonts w:ascii="Courier" w:eastAsia="Times New Roman" w:hAnsi="Courier" w:cs="Times New Roman"/>
      <w:sz w:val="24"/>
      <w:szCs w:val="20"/>
      <w:lang w:eastAsia="it-IT"/>
    </w:rPr>
  </w:style>
  <w:style w:type="paragraph" w:styleId="Titolo1">
    <w:name w:val="heading 1"/>
    <w:basedOn w:val="Normale"/>
    <w:next w:val="Normale"/>
    <w:link w:val="Titolo1Carattere"/>
    <w:qFormat/>
    <w:rsid w:val="001A3E8A"/>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left"/>
      <w:textAlignment w:val="auto"/>
      <w:outlineLvl w:val="0"/>
    </w:pPr>
    <w:rPr>
      <w:rFonts w:ascii="Times New Roman" w:hAnsi="Times New Roman"/>
      <w:b/>
      <w:bCs/>
      <w:szCs w:val="24"/>
    </w:rPr>
  </w:style>
  <w:style w:type="paragraph" w:styleId="Titolo3">
    <w:name w:val="heading 3"/>
    <w:basedOn w:val="Normale"/>
    <w:next w:val="Normale"/>
    <w:link w:val="Titolo3Carattere"/>
    <w:semiHidden/>
    <w:unhideWhenUsed/>
    <w:qFormat/>
    <w:rsid w:val="001A3E8A"/>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outlineLvl w:val="2"/>
    </w:pPr>
    <w:rPr>
      <w:rFonts w:ascii="Times New Roman" w:hAnsi="Times New Roman"/>
      <w:sz w:val="22"/>
      <w:szCs w:val="28"/>
      <w:u w:val="single"/>
    </w:rPr>
  </w:style>
  <w:style w:type="paragraph" w:styleId="Titolo4">
    <w:name w:val="heading 4"/>
    <w:basedOn w:val="Normale"/>
    <w:next w:val="Normale"/>
    <w:link w:val="Titolo4Carattere"/>
    <w:unhideWhenUsed/>
    <w:qFormat/>
    <w:rsid w:val="001A3E8A"/>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outlineLvl w:val="3"/>
    </w:pPr>
    <w:rPr>
      <w:rFonts w:ascii="Times New Roman" w:hAnsi="Times New Roman"/>
      <w:szCs w:val="28"/>
      <w:u w:val="single"/>
    </w:rPr>
  </w:style>
  <w:style w:type="paragraph" w:styleId="Titolo5">
    <w:name w:val="heading 5"/>
    <w:basedOn w:val="Normale"/>
    <w:next w:val="Normale"/>
    <w:link w:val="Titolo5Carattere"/>
    <w:semiHidden/>
    <w:unhideWhenUsed/>
    <w:qFormat/>
    <w:rsid w:val="001A3E8A"/>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outlineLvl w:val="4"/>
    </w:pPr>
    <w:rPr>
      <w:rFonts w:ascii="Times New Roman" w:hAnsi="Times New Roman"/>
      <w:b/>
      <w:bCs/>
      <w:szCs w:val="28"/>
    </w:rPr>
  </w:style>
  <w:style w:type="paragraph" w:styleId="Titolo6">
    <w:name w:val="heading 6"/>
    <w:basedOn w:val="Normale"/>
    <w:next w:val="Normale"/>
    <w:link w:val="Titolo6Carattere"/>
    <w:uiPriority w:val="9"/>
    <w:semiHidden/>
    <w:unhideWhenUsed/>
    <w:qFormat/>
    <w:rsid w:val="00C77A7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A3E8A"/>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1A3E8A"/>
    <w:rPr>
      <w:rFonts w:ascii="Times New Roman" w:eastAsia="Times New Roman" w:hAnsi="Times New Roman" w:cs="Times New Roman"/>
      <w:szCs w:val="28"/>
      <w:u w:val="single"/>
      <w:lang w:eastAsia="it-IT"/>
    </w:rPr>
  </w:style>
  <w:style w:type="character" w:customStyle="1" w:styleId="Titolo4Carattere">
    <w:name w:val="Titolo 4 Carattere"/>
    <w:basedOn w:val="Carpredefinitoparagrafo"/>
    <w:link w:val="Titolo4"/>
    <w:rsid w:val="001A3E8A"/>
    <w:rPr>
      <w:rFonts w:ascii="Times New Roman" w:eastAsia="Times New Roman" w:hAnsi="Times New Roman" w:cs="Times New Roman"/>
      <w:sz w:val="24"/>
      <w:szCs w:val="28"/>
      <w:u w:val="single"/>
      <w:lang w:eastAsia="it-IT"/>
    </w:rPr>
  </w:style>
  <w:style w:type="character" w:customStyle="1" w:styleId="Titolo5Carattere">
    <w:name w:val="Titolo 5 Carattere"/>
    <w:basedOn w:val="Carpredefinitoparagrafo"/>
    <w:link w:val="Titolo5"/>
    <w:semiHidden/>
    <w:rsid w:val="001A3E8A"/>
    <w:rPr>
      <w:rFonts w:ascii="Times New Roman" w:eastAsia="Times New Roman" w:hAnsi="Times New Roman" w:cs="Times New Roman"/>
      <w:b/>
      <w:bCs/>
      <w:sz w:val="24"/>
      <w:szCs w:val="28"/>
      <w:lang w:eastAsia="it-IT"/>
    </w:rPr>
  </w:style>
  <w:style w:type="paragraph" w:customStyle="1" w:styleId="Delibera">
    <w:name w:val="Delibera"/>
    <w:basedOn w:val="Normale"/>
    <w:uiPriority w:val="99"/>
    <w:rsid w:val="001A3E8A"/>
    <w:pPr>
      <w:widowControl w:val="0"/>
      <w:tabs>
        <w:tab w:val="clear" w:pos="5103"/>
        <w:tab w:val="clear" w:pos="5670"/>
      </w:tabs>
      <w:spacing w:line="360" w:lineRule="auto"/>
    </w:pPr>
    <w:rPr>
      <w:rFonts w:ascii="Times New Roman" w:hAnsi="Times New Roman"/>
    </w:rPr>
  </w:style>
  <w:style w:type="paragraph" w:styleId="Corpotesto">
    <w:name w:val="Body Text"/>
    <w:basedOn w:val="Normale"/>
    <w:link w:val="CorpotestoCarattere"/>
    <w:unhideWhenUsed/>
    <w:rsid w:val="001A3E8A"/>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s>
      <w:spacing w:line="360" w:lineRule="auto"/>
      <w:ind w:right="110"/>
      <w:textAlignment w:val="auto"/>
    </w:pPr>
    <w:rPr>
      <w:rFonts w:ascii="Times New Roman" w:hAnsi="Times New Roman"/>
    </w:rPr>
  </w:style>
  <w:style w:type="character" w:customStyle="1" w:styleId="CorpotestoCarattere">
    <w:name w:val="Corpo testo Carattere"/>
    <w:basedOn w:val="Carpredefinitoparagrafo"/>
    <w:link w:val="Corpotesto"/>
    <w:rsid w:val="001A3E8A"/>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1A3E8A"/>
    <w:pPr>
      <w:spacing w:after="120"/>
    </w:pPr>
    <w:rPr>
      <w:sz w:val="16"/>
      <w:szCs w:val="16"/>
    </w:rPr>
  </w:style>
  <w:style w:type="character" w:customStyle="1" w:styleId="Corpodeltesto3Carattere">
    <w:name w:val="Corpo del testo 3 Carattere"/>
    <w:basedOn w:val="Carpredefinitoparagrafo"/>
    <w:link w:val="Corpodeltesto3"/>
    <w:rsid w:val="001A3E8A"/>
    <w:rPr>
      <w:rFonts w:ascii="Courier" w:eastAsia="Times New Roman" w:hAnsi="Courier" w:cs="Times New Roman"/>
      <w:sz w:val="16"/>
      <w:szCs w:val="16"/>
      <w:lang w:eastAsia="it-IT"/>
    </w:rPr>
  </w:style>
  <w:style w:type="paragraph" w:styleId="Testodelblocco">
    <w:name w:val="Block Text"/>
    <w:basedOn w:val="Normale"/>
    <w:unhideWhenUsed/>
    <w:rsid w:val="001A3E8A"/>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num" w:pos="540"/>
      </w:tabs>
      <w:overflowPunct/>
      <w:autoSpaceDE/>
      <w:autoSpaceDN/>
      <w:adjustRightInd/>
      <w:ind w:left="56" w:right="110"/>
      <w:textAlignment w:val="auto"/>
    </w:pPr>
    <w:rPr>
      <w:rFonts w:ascii="Times New Roman" w:hAnsi="Times New Roman"/>
      <w:sz w:val="22"/>
      <w:szCs w:val="24"/>
    </w:rPr>
  </w:style>
  <w:style w:type="paragraph" w:styleId="Paragrafoelenco">
    <w:name w:val="List Paragraph"/>
    <w:basedOn w:val="Normale"/>
    <w:uiPriority w:val="34"/>
    <w:qFormat/>
    <w:rsid w:val="001A3E8A"/>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720"/>
      <w:contextualSpacing/>
      <w:jc w:val="left"/>
      <w:textAlignment w:val="auto"/>
    </w:pPr>
    <w:rPr>
      <w:rFonts w:ascii="Calibri" w:eastAsia="Calibri" w:hAnsi="Calibri"/>
      <w:sz w:val="22"/>
      <w:szCs w:val="22"/>
      <w:lang w:eastAsia="en-US"/>
    </w:rPr>
  </w:style>
  <w:style w:type="character" w:customStyle="1" w:styleId="apple-style-span">
    <w:name w:val="apple-style-span"/>
    <w:basedOn w:val="Carpredefinitoparagrafo"/>
    <w:rsid w:val="001A3E8A"/>
  </w:style>
  <w:style w:type="character" w:customStyle="1" w:styleId="apple-converted-space">
    <w:name w:val="apple-converted-space"/>
    <w:basedOn w:val="Carpredefinitoparagrafo"/>
    <w:rsid w:val="001A3E8A"/>
  </w:style>
  <w:style w:type="character" w:styleId="Enfasicorsivo">
    <w:name w:val="Emphasis"/>
    <w:basedOn w:val="Carpredefinitoparagrafo"/>
    <w:qFormat/>
    <w:rsid w:val="001A3E8A"/>
    <w:rPr>
      <w:i/>
      <w:iCs/>
    </w:rPr>
  </w:style>
  <w:style w:type="character" w:customStyle="1" w:styleId="Titolo6Carattere">
    <w:name w:val="Titolo 6 Carattere"/>
    <w:basedOn w:val="Carpredefinitoparagrafo"/>
    <w:link w:val="Titolo6"/>
    <w:semiHidden/>
    <w:rsid w:val="00C77A79"/>
    <w:rPr>
      <w:rFonts w:asciiTheme="majorHAnsi" w:eastAsiaTheme="majorEastAsia" w:hAnsiTheme="majorHAnsi" w:cstheme="majorBidi"/>
      <w:i/>
      <w:iCs/>
      <w:color w:val="243F60" w:themeColor="accent1" w:themeShade="7F"/>
      <w:sz w:val="24"/>
      <w:szCs w:val="20"/>
      <w:lang w:eastAsia="it-IT"/>
    </w:rPr>
  </w:style>
  <w:style w:type="paragraph" w:customStyle="1" w:styleId="Corpodeltesto22">
    <w:name w:val="Corpo del testo 22"/>
    <w:basedOn w:val="Normale"/>
    <w:rsid w:val="00C77A79"/>
    <w:pP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ind w:left="709" w:hanging="709"/>
      <w:jc w:val="left"/>
      <w:textAlignment w:val="auto"/>
    </w:pPr>
    <w:rPr>
      <w:rFonts w:ascii="Verdana" w:hAnsi="Verdana"/>
    </w:rPr>
  </w:style>
  <w:style w:type="paragraph" w:styleId="Nessunaspaziatura">
    <w:name w:val="No Spacing"/>
    <w:link w:val="NessunaspaziaturaCarattere"/>
    <w:uiPriority w:val="1"/>
    <w:qFormat/>
    <w:rsid w:val="00965D93"/>
    <w:pPr>
      <w:spacing w:after="0" w:line="240" w:lineRule="auto"/>
    </w:pPr>
    <w:rPr>
      <w:rFonts w:ascii="Calibri" w:eastAsia="Times New Roman" w:hAnsi="Calibri" w:cs="Times New Roman"/>
    </w:rPr>
  </w:style>
  <w:style w:type="character" w:styleId="Enfasigrassetto">
    <w:name w:val="Strong"/>
    <w:basedOn w:val="Carpredefinitoparagrafo"/>
    <w:uiPriority w:val="22"/>
    <w:qFormat/>
    <w:rsid w:val="00965D93"/>
    <w:rPr>
      <w:b/>
      <w:bCs/>
    </w:rPr>
  </w:style>
  <w:style w:type="paragraph" w:customStyle="1" w:styleId="Style2">
    <w:name w:val="Style 2"/>
    <w:basedOn w:val="Normale"/>
    <w:uiPriority w:val="99"/>
    <w:rsid w:val="00881A7D"/>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ind w:right="108"/>
      <w:jc w:val="right"/>
      <w:textAlignment w:val="auto"/>
    </w:pPr>
    <w:rPr>
      <w:rFonts w:ascii="Tahoma" w:eastAsia="Calibri" w:hAnsi="Tahoma" w:cs="Tahoma"/>
      <w:sz w:val="15"/>
      <w:szCs w:val="15"/>
      <w:lang w:eastAsia="en-US"/>
    </w:rPr>
  </w:style>
  <w:style w:type="character" w:customStyle="1" w:styleId="CharacterStyle2">
    <w:name w:val="Character Style 2"/>
    <w:uiPriority w:val="99"/>
    <w:rsid w:val="00881A7D"/>
    <w:rPr>
      <w:rFonts w:ascii="Arial" w:hAnsi="Arial" w:cs="Arial"/>
      <w:sz w:val="19"/>
      <w:szCs w:val="19"/>
    </w:rPr>
  </w:style>
  <w:style w:type="paragraph" w:styleId="Pidipagina">
    <w:name w:val="footer"/>
    <w:basedOn w:val="Normale"/>
    <w:link w:val="PidipaginaCarattere"/>
    <w:uiPriority w:val="99"/>
    <w:rsid w:val="00A736B9"/>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center" w:pos="4819"/>
        <w:tab w:val="right" w:pos="9638"/>
      </w:tabs>
      <w:jc w:val="left"/>
    </w:pPr>
    <w:rPr>
      <w:rFonts w:ascii="Times New Roman" w:hAnsi="Times New Roman"/>
      <w:sz w:val="20"/>
    </w:rPr>
  </w:style>
  <w:style w:type="character" w:customStyle="1" w:styleId="PidipaginaCarattere">
    <w:name w:val="Piè di pagina Carattere"/>
    <w:basedOn w:val="Carpredefinitoparagrafo"/>
    <w:link w:val="Pidipagina"/>
    <w:uiPriority w:val="99"/>
    <w:rsid w:val="00A736B9"/>
    <w:rPr>
      <w:rFonts w:ascii="Times New Roman" w:eastAsia="Times New Roman" w:hAnsi="Times New Roman" w:cs="Times New Roman"/>
      <w:sz w:val="20"/>
      <w:szCs w:val="20"/>
      <w:lang w:eastAsia="it-IT"/>
    </w:rPr>
  </w:style>
  <w:style w:type="paragraph" w:customStyle="1" w:styleId="Style1">
    <w:name w:val="Style 1"/>
    <w:basedOn w:val="Normale"/>
    <w:uiPriority w:val="99"/>
    <w:rsid w:val="00B915B6"/>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jc w:val="left"/>
      <w:textAlignment w:val="auto"/>
    </w:pPr>
    <w:rPr>
      <w:rFonts w:ascii="Times New Roman" w:eastAsia="Calibri" w:hAnsi="Times New Roman"/>
      <w:sz w:val="20"/>
      <w:lang w:eastAsia="en-US"/>
    </w:rPr>
  </w:style>
  <w:style w:type="paragraph" w:customStyle="1" w:styleId="Style4">
    <w:name w:val="Style 4"/>
    <w:basedOn w:val="Normale"/>
    <w:uiPriority w:val="99"/>
    <w:rsid w:val="00B915B6"/>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spacing w:after="72"/>
      <w:ind w:left="504" w:right="936" w:firstLine="432"/>
      <w:jc w:val="left"/>
      <w:textAlignment w:val="auto"/>
    </w:pPr>
    <w:rPr>
      <w:rFonts w:ascii="Arial" w:eastAsia="Calibri" w:hAnsi="Arial" w:cs="Arial"/>
      <w:sz w:val="19"/>
      <w:szCs w:val="19"/>
      <w:lang w:eastAsia="en-US"/>
    </w:rPr>
  </w:style>
  <w:style w:type="character" w:customStyle="1" w:styleId="CharacterStyle1">
    <w:name w:val="Character Style 1"/>
    <w:uiPriority w:val="99"/>
    <w:rsid w:val="00B915B6"/>
    <w:rPr>
      <w:rFonts w:ascii="Tahoma" w:hAnsi="Tahoma" w:cs="Tahoma"/>
      <w:sz w:val="15"/>
      <w:szCs w:val="15"/>
    </w:rPr>
  </w:style>
  <w:style w:type="paragraph" w:customStyle="1" w:styleId="Style3">
    <w:name w:val="Style 3"/>
    <w:basedOn w:val="Normale"/>
    <w:uiPriority w:val="99"/>
    <w:rsid w:val="00B915B6"/>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textAlignment w:val="auto"/>
    </w:pPr>
    <w:rPr>
      <w:rFonts w:ascii="Times New Roman" w:eastAsia="Calibri" w:hAnsi="Times New Roman"/>
      <w:i/>
      <w:iCs/>
      <w:sz w:val="22"/>
      <w:szCs w:val="22"/>
      <w:lang w:eastAsia="en-US"/>
    </w:rPr>
  </w:style>
  <w:style w:type="paragraph" w:styleId="Intestazione">
    <w:name w:val="header"/>
    <w:basedOn w:val="Normale"/>
    <w:link w:val="IntestazioneCarattere"/>
    <w:uiPriority w:val="99"/>
    <w:unhideWhenUsed/>
    <w:rsid w:val="000A5A58"/>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center" w:pos="4819"/>
        <w:tab w:val="right" w:pos="9638"/>
      </w:tabs>
    </w:pPr>
  </w:style>
  <w:style w:type="character" w:customStyle="1" w:styleId="IntestazioneCarattere">
    <w:name w:val="Intestazione Carattere"/>
    <w:basedOn w:val="Carpredefinitoparagrafo"/>
    <w:link w:val="Intestazione"/>
    <w:uiPriority w:val="99"/>
    <w:rsid w:val="000A5A58"/>
    <w:rPr>
      <w:rFonts w:ascii="Courier" w:eastAsia="Times New Roman" w:hAnsi="Courier" w:cs="Times New Roman"/>
      <w:sz w:val="24"/>
      <w:szCs w:val="20"/>
      <w:lang w:eastAsia="it-IT"/>
    </w:rPr>
  </w:style>
  <w:style w:type="paragraph" w:styleId="NormaleWeb">
    <w:name w:val="Normal (Web)"/>
    <w:basedOn w:val="Normale"/>
    <w:uiPriority w:val="99"/>
    <w:unhideWhenUsed/>
    <w:rsid w:val="00C301BC"/>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150"/>
      <w:jc w:val="left"/>
      <w:textAlignment w:val="auto"/>
    </w:pPr>
    <w:rPr>
      <w:rFonts w:ascii="Times New Roman" w:hAnsi="Times New Roman"/>
      <w:szCs w:val="24"/>
    </w:rPr>
  </w:style>
  <w:style w:type="character" w:customStyle="1" w:styleId="CharacterStyle4">
    <w:name w:val="Character Style 4"/>
    <w:uiPriority w:val="99"/>
    <w:rsid w:val="00CA5690"/>
    <w:rPr>
      <w:sz w:val="20"/>
      <w:szCs w:val="20"/>
    </w:rPr>
  </w:style>
  <w:style w:type="paragraph" w:customStyle="1" w:styleId="Default">
    <w:name w:val="Default"/>
    <w:rsid w:val="00C32FF7"/>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034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ssunaspaziaturaCarattere">
    <w:name w:val="Nessuna spaziatura Carattere"/>
    <w:basedOn w:val="Carpredefinitoparagrafo"/>
    <w:link w:val="Nessunaspaziatura"/>
    <w:uiPriority w:val="1"/>
    <w:rsid w:val="0021320C"/>
    <w:rPr>
      <w:rFonts w:ascii="Calibri" w:eastAsia="Times New Roman" w:hAnsi="Calibri" w:cs="Times New Roman"/>
    </w:rPr>
  </w:style>
  <w:style w:type="paragraph" w:styleId="Corpodeltesto2">
    <w:name w:val="Body Text 2"/>
    <w:basedOn w:val="Normale"/>
    <w:link w:val="Corpodeltesto2Carattere"/>
    <w:uiPriority w:val="99"/>
    <w:rsid w:val="00A519C2"/>
    <w:pPr>
      <w:spacing w:after="120" w:line="480" w:lineRule="auto"/>
    </w:pPr>
  </w:style>
  <w:style w:type="character" w:customStyle="1" w:styleId="Corpodeltesto2Carattere">
    <w:name w:val="Corpo del testo 2 Carattere"/>
    <w:basedOn w:val="Carpredefinitoparagrafo"/>
    <w:link w:val="Corpodeltesto2"/>
    <w:uiPriority w:val="99"/>
    <w:rsid w:val="00A519C2"/>
    <w:rPr>
      <w:rFonts w:ascii="Courier" w:eastAsia="Times New Roman" w:hAnsi="Courier" w:cs="Times New Roman"/>
      <w:sz w:val="24"/>
      <w:szCs w:val="20"/>
      <w:lang w:eastAsia="it-IT"/>
    </w:rPr>
  </w:style>
  <w:style w:type="paragraph" w:styleId="Testofumetto">
    <w:name w:val="Balloon Text"/>
    <w:basedOn w:val="Normale"/>
    <w:link w:val="TestofumettoCarattere"/>
    <w:uiPriority w:val="99"/>
    <w:semiHidden/>
    <w:unhideWhenUsed/>
    <w:rsid w:val="00671FB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1FB5"/>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563376">
      <w:bodyDiv w:val="1"/>
      <w:marLeft w:val="0"/>
      <w:marRight w:val="0"/>
      <w:marTop w:val="0"/>
      <w:marBottom w:val="0"/>
      <w:divBdr>
        <w:top w:val="none" w:sz="0" w:space="0" w:color="auto"/>
        <w:left w:val="none" w:sz="0" w:space="0" w:color="auto"/>
        <w:bottom w:val="none" w:sz="0" w:space="0" w:color="auto"/>
        <w:right w:val="none" w:sz="0" w:space="0" w:color="auto"/>
      </w:divBdr>
    </w:div>
    <w:div w:id="355154692">
      <w:bodyDiv w:val="1"/>
      <w:marLeft w:val="0"/>
      <w:marRight w:val="0"/>
      <w:marTop w:val="0"/>
      <w:marBottom w:val="0"/>
      <w:divBdr>
        <w:top w:val="none" w:sz="0" w:space="0" w:color="auto"/>
        <w:left w:val="none" w:sz="0" w:space="0" w:color="auto"/>
        <w:bottom w:val="none" w:sz="0" w:space="0" w:color="auto"/>
        <w:right w:val="none" w:sz="0" w:space="0" w:color="auto"/>
      </w:divBdr>
    </w:div>
    <w:div w:id="713887459">
      <w:bodyDiv w:val="1"/>
      <w:marLeft w:val="0"/>
      <w:marRight w:val="0"/>
      <w:marTop w:val="0"/>
      <w:marBottom w:val="0"/>
      <w:divBdr>
        <w:top w:val="none" w:sz="0" w:space="0" w:color="auto"/>
        <w:left w:val="none" w:sz="0" w:space="0" w:color="auto"/>
        <w:bottom w:val="none" w:sz="0" w:space="0" w:color="auto"/>
        <w:right w:val="none" w:sz="0" w:space="0" w:color="auto"/>
      </w:divBdr>
    </w:div>
    <w:div w:id="1014302684">
      <w:bodyDiv w:val="1"/>
      <w:marLeft w:val="0"/>
      <w:marRight w:val="0"/>
      <w:marTop w:val="0"/>
      <w:marBottom w:val="0"/>
      <w:divBdr>
        <w:top w:val="none" w:sz="0" w:space="0" w:color="auto"/>
        <w:left w:val="none" w:sz="0" w:space="0" w:color="auto"/>
        <w:bottom w:val="none" w:sz="0" w:space="0" w:color="auto"/>
        <w:right w:val="none" w:sz="0" w:space="0" w:color="auto"/>
      </w:divBdr>
    </w:div>
    <w:div w:id="1033262731">
      <w:bodyDiv w:val="1"/>
      <w:marLeft w:val="0"/>
      <w:marRight w:val="0"/>
      <w:marTop w:val="0"/>
      <w:marBottom w:val="0"/>
      <w:divBdr>
        <w:top w:val="none" w:sz="0" w:space="0" w:color="auto"/>
        <w:left w:val="none" w:sz="0" w:space="0" w:color="auto"/>
        <w:bottom w:val="none" w:sz="0" w:space="0" w:color="auto"/>
        <w:right w:val="none" w:sz="0" w:space="0" w:color="auto"/>
      </w:divBdr>
    </w:div>
    <w:div w:id="1999771316">
      <w:bodyDiv w:val="1"/>
      <w:marLeft w:val="0"/>
      <w:marRight w:val="0"/>
      <w:marTop w:val="0"/>
      <w:marBottom w:val="0"/>
      <w:divBdr>
        <w:top w:val="none" w:sz="0" w:space="0" w:color="auto"/>
        <w:left w:val="none" w:sz="0" w:space="0" w:color="auto"/>
        <w:bottom w:val="none" w:sz="0" w:space="0" w:color="auto"/>
        <w:right w:val="none" w:sz="0" w:space="0" w:color="auto"/>
      </w:divBdr>
    </w:div>
    <w:div w:id="2062513235">
      <w:bodyDiv w:val="1"/>
      <w:marLeft w:val="0"/>
      <w:marRight w:val="0"/>
      <w:marTop w:val="0"/>
      <w:marBottom w:val="0"/>
      <w:divBdr>
        <w:top w:val="none" w:sz="0" w:space="0" w:color="auto"/>
        <w:left w:val="none" w:sz="0" w:space="0" w:color="auto"/>
        <w:bottom w:val="none" w:sz="0" w:space="0" w:color="auto"/>
        <w:right w:val="none" w:sz="0" w:space="0" w:color="auto"/>
      </w:divBdr>
      <w:divsChild>
        <w:div w:id="1437945518">
          <w:marLeft w:val="0"/>
          <w:marRight w:val="0"/>
          <w:marTop w:val="0"/>
          <w:marBottom w:val="1125"/>
          <w:divBdr>
            <w:top w:val="none" w:sz="0" w:space="0" w:color="auto"/>
            <w:left w:val="none" w:sz="0" w:space="0" w:color="auto"/>
            <w:bottom w:val="none" w:sz="0" w:space="0" w:color="auto"/>
            <w:right w:val="none" w:sz="0" w:space="0" w:color="auto"/>
          </w:divBdr>
          <w:divsChild>
            <w:div w:id="483283479">
              <w:marLeft w:val="0"/>
              <w:marRight w:val="0"/>
              <w:marTop w:val="0"/>
              <w:marBottom w:val="0"/>
              <w:divBdr>
                <w:top w:val="none" w:sz="0" w:space="0" w:color="auto"/>
                <w:left w:val="none" w:sz="0" w:space="0" w:color="auto"/>
                <w:bottom w:val="none" w:sz="0" w:space="0" w:color="auto"/>
                <w:right w:val="none" w:sz="0" w:space="0" w:color="auto"/>
              </w:divBdr>
              <w:divsChild>
                <w:div w:id="2062514752">
                  <w:marLeft w:val="0"/>
                  <w:marRight w:val="0"/>
                  <w:marTop w:val="0"/>
                  <w:marBottom w:val="0"/>
                  <w:divBdr>
                    <w:top w:val="none" w:sz="0" w:space="0" w:color="auto"/>
                    <w:left w:val="none" w:sz="0" w:space="0" w:color="auto"/>
                    <w:bottom w:val="none" w:sz="0" w:space="0" w:color="auto"/>
                    <w:right w:val="none" w:sz="0" w:space="0" w:color="auto"/>
                  </w:divBdr>
                  <w:divsChild>
                    <w:div w:id="690691714">
                      <w:marLeft w:val="-113"/>
                      <w:marRight w:val="-113"/>
                      <w:marTop w:val="0"/>
                      <w:marBottom w:val="0"/>
                      <w:divBdr>
                        <w:top w:val="none" w:sz="0" w:space="0" w:color="auto"/>
                        <w:left w:val="none" w:sz="0" w:space="0" w:color="auto"/>
                        <w:bottom w:val="none" w:sz="0" w:space="0" w:color="auto"/>
                        <w:right w:val="none" w:sz="0" w:space="0" w:color="auto"/>
                      </w:divBdr>
                      <w:divsChild>
                        <w:div w:id="1430858549">
                          <w:marLeft w:val="0"/>
                          <w:marRight w:val="0"/>
                          <w:marTop w:val="0"/>
                          <w:marBottom w:val="0"/>
                          <w:divBdr>
                            <w:top w:val="none" w:sz="0" w:space="0" w:color="auto"/>
                            <w:left w:val="none" w:sz="0" w:space="0" w:color="auto"/>
                            <w:bottom w:val="none" w:sz="0" w:space="0" w:color="auto"/>
                            <w:right w:val="none" w:sz="0" w:space="0" w:color="auto"/>
                          </w:divBdr>
                          <w:divsChild>
                            <w:div w:id="614334589">
                              <w:marLeft w:val="0"/>
                              <w:marRight w:val="0"/>
                              <w:marTop w:val="0"/>
                              <w:marBottom w:val="0"/>
                              <w:divBdr>
                                <w:top w:val="none" w:sz="0" w:space="0" w:color="auto"/>
                                <w:left w:val="none" w:sz="0" w:space="0" w:color="auto"/>
                                <w:bottom w:val="none" w:sz="0" w:space="0" w:color="auto"/>
                                <w:right w:val="none" w:sz="0" w:space="0" w:color="auto"/>
                              </w:divBdr>
                              <w:divsChild>
                                <w:div w:id="11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A2D77B-AC94-4E36-9E82-BB2097911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12</Pages>
  <Words>4695</Words>
  <Characters>26767</Characters>
  <Application>Microsoft Office Word</Application>
  <DocSecurity>0</DocSecurity>
  <Lines>223</Lines>
  <Paragraphs>62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Crocicchia</cp:lastModifiedBy>
  <cp:revision>33</cp:revision>
  <cp:lastPrinted>2021-11-02T14:03:00Z</cp:lastPrinted>
  <dcterms:created xsi:type="dcterms:W3CDTF">2021-09-27T07:48:00Z</dcterms:created>
  <dcterms:modified xsi:type="dcterms:W3CDTF">2021-11-03T07:42:00Z</dcterms:modified>
</cp:coreProperties>
</file>